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0C" w:rsidRDefault="000B640C" w:rsidP="000B640C">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0B640C" w:rsidRDefault="000B640C" w:rsidP="000B640C">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0B640C" w:rsidRDefault="000B640C" w:rsidP="000B640C">
      <w:pPr>
        <w:rPr>
          <w:rFonts w:ascii="Times New Roman" w:hAnsi="Times New Roman" w:cs="Times New Roman"/>
          <w:sz w:val="24"/>
          <w:szCs w:val="24"/>
        </w:rPr>
      </w:pPr>
      <w:r>
        <w:rPr>
          <w:rFonts w:ascii="Times New Roman" w:hAnsi="Times New Roman" w:cs="Times New Roman"/>
          <w:sz w:val="24"/>
          <w:szCs w:val="24"/>
        </w:rPr>
        <w:t>Profesionālās vidējās izglītības programma-“</w:t>
      </w:r>
      <w:r w:rsidR="009903CD">
        <w:rPr>
          <w:rFonts w:ascii="Times New Roman" w:hAnsi="Times New Roman" w:cs="Times New Roman"/>
          <w:sz w:val="24"/>
          <w:szCs w:val="24"/>
        </w:rPr>
        <w:t>Tūrisma informācijas konsultants</w:t>
      </w:r>
      <w:r>
        <w:rPr>
          <w:rFonts w:ascii="Times New Roman" w:hAnsi="Times New Roman" w:cs="Times New Roman"/>
          <w:sz w:val="24"/>
          <w:szCs w:val="24"/>
        </w:rPr>
        <w:t>”.</w:t>
      </w:r>
    </w:p>
    <w:p w:rsidR="009903CD" w:rsidRDefault="009903CD" w:rsidP="000B640C">
      <w:pPr>
        <w:rPr>
          <w:rFonts w:ascii="Times New Roman" w:hAnsi="Times New Roman" w:cs="Times New Roman"/>
          <w:sz w:val="24"/>
          <w:szCs w:val="24"/>
        </w:rPr>
      </w:pPr>
      <w:r>
        <w:rPr>
          <w:rFonts w:ascii="Times New Roman" w:hAnsi="Times New Roman" w:cs="Times New Roman"/>
          <w:sz w:val="24"/>
          <w:szCs w:val="24"/>
        </w:rPr>
        <w:t>Mācību priekšmets: Lietišķā saskar</w:t>
      </w:r>
      <w:r w:rsidR="000B253B">
        <w:rPr>
          <w:rFonts w:ascii="Times New Roman" w:hAnsi="Times New Roman" w:cs="Times New Roman"/>
          <w:sz w:val="24"/>
          <w:szCs w:val="24"/>
        </w:rPr>
        <w:t>s</w:t>
      </w:r>
      <w:bookmarkStart w:id="0" w:name="_GoBack"/>
      <w:bookmarkEnd w:id="0"/>
      <w:r>
        <w:rPr>
          <w:rFonts w:ascii="Times New Roman" w:hAnsi="Times New Roman" w:cs="Times New Roman"/>
          <w:sz w:val="24"/>
          <w:szCs w:val="24"/>
        </w:rPr>
        <w:t>me</w:t>
      </w:r>
    </w:p>
    <w:p w:rsidR="000B640C" w:rsidRDefault="000B640C" w:rsidP="000B640C">
      <w:pPr>
        <w:rPr>
          <w:rFonts w:ascii="Times New Roman" w:hAnsi="Times New Roman" w:cs="Times New Roman"/>
          <w:sz w:val="24"/>
          <w:szCs w:val="24"/>
        </w:rPr>
      </w:pPr>
      <w:r>
        <w:rPr>
          <w:rFonts w:ascii="Times New Roman" w:hAnsi="Times New Roman" w:cs="Times New Roman"/>
          <w:sz w:val="24"/>
          <w:szCs w:val="24"/>
        </w:rPr>
        <w:t>Skolotāja: Inga Berņa-Staša</w:t>
      </w:r>
    </w:p>
    <w:p w:rsidR="000B640C" w:rsidRDefault="000B640C" w:rsidP="000B640C">
      <w:pPr>
        <w:rPr>
          <w:rFonts w:ascii="Times New Roman" w:hAnsi="Times New Roman" w:cs="Times New Roman"/>
          <w:sz w:val="24"/>
          <w:szCs w:val="24"/>
        </w:rPr>
      </w:pPr>
      <w:r>
        <w:rPr>
          <w:rFonts w:ascii="Times New Roman" w:hAnsi="Times New Roman" w:cs="Times New Roman"/>
          <w:sz w:val="24"/>
          <w:szCs w:val="24"/>
        </w:rPr>
        <w:t>Tēma: Neverbālā saskarsme</w:t>
      </w:r>
    </w:p>
    <w:p w:rsidR="000B640C" w:rsidRDefault="000B640C" w:rsidP="000B640C">
      <w:pPr>
        <w:ind w:left="2220" w:firstLine="660"/>
        <w:jc w:val="both"/>
        <w:rPr>
          <w:rFonts w:ascii="Times New Roman" w:hAnsi="Times New Roman" w:cs="Times New Roman"/>
          <w:sz w:val="24"/>
          <w:szCs w:val="24"/>
          <w:lang w:val="sv-SE"/>
        </w:rPr>
      </w:pPr>
      <w:r>
        <w:rPr>
          <w:rFonts w:ascii="Times New Roman" w:hAnsi="Times New Roman" w:cs="Times New Roman"/>
          <w:b/>
          <w:sz w:val="28"/>
          <w:szCs w:val="28"/>
          <w:lang w:val="sv-SE"/>
        </w:rPr>
        <w:t>Neverbālā saskarsme.</w:t>
      </w:r>
    </w:p>
    <w:p w:rsidR="000B640C" w:rsidRDefault="000B640C" w:rsidP="000B640C">
      <w:pPr>
        <w:ind w:left="60"/>
        <w:jc w:val="both"/>
        <w:rPr>
          <w:rFonts w:ascii="Times New Roman" w:hAnsi="Times New Roman" w:cs="Times New Roman"/>
          <w:sz w:val="24"/>
          <w:szCs w:val="24"/>
          <w:lang w:val="sv-SE"/>
        </w:rPr>
      </w:pPr>
      <w:r>
        <w:rPr>
          <w:rFonts w:ascii="Times New Roman" w:hAnsi="Times New Roman" w:cs="Times New Roman"/>
          <w:b/>
          <w:sz w:val="24"/>
          <w:szCs w:val="24"/>
          <w:lang w:val="sv-SE"/>
        </w:rPr>
        <w:t>Neverbālā komunikācija-</w:t>
      </w:r>
      <w:r>
        <w:rPr>
          <w:rFonts w:ascii="Times New Roman" w:hAnsi="Times New Roman" w:cs="Times New Roman"/>
          <w:sz w:val="24"/>
          <w:szCs w:val="24"/>
          <w:lang w:val="sv-SE"/>
        </w:rPr>
        <w:t xml:space="preserve"> ir sazināšnās bez vārdiem, ar žestu, mīmikas, pozas, acu izteiksmes un dažādu skaņu palīdzību.</w:t>
      </w:r>
    </w:p>
    <w:p w:rsidR="000B640C" w:rsidRDefault="000B640C" w:rsidP="000B640C">
      <w:pPr>
        <w:ind w:left="60"/>
        <w:jc w:val="both"/>
        <w:rPr>
          <w:rFonts w:ascii="Times New Roman" w:hAnsi="Times New Roman" w:cs="Times New Roman"/>
          <w:sz w:val="24"/>
          <w:szCs w:val="24"/>
          <w:lang w:val="sv-SE"/>
        </w:rPr>
      </w:pPr>
      <w:r>
        <w:rPr>
          <w:rFonts w:ascii="Times New Roman" w:hAnsi="Times New Roman" w:cs="Times New Roman"/>
          <w:sz w:val="24"/>
          <w:szCs w:val="24"/>
          <w:lang w:val="sv-SE"/>
        </w:rPr>
        <w:t>Neverbālās zīmes un signālus lieto, lai aizstātu un papildinātu vārdisko informāciju.</w:t>
      </w:r>
      <w:r>
        <w:rPr>
          <w:rFonts w:ascii="Times New Roman" w:hAnsi="Times New Roman" w:cs="Times New Roman"/>
          <w:sz w:val="24"/>
          <w:szCs w:val="24"/>
          <w:lang w:val="sv-SE"/>
        </w:rPr>
        <w:br/>
        <w:t>Neverbālā saskarsme ir senāka nekā verbālā. Neverbālo komunikāciju kontrolē –zemapziņa.</w:t>
      </w:r>
    </w:p>
    <w:p w:rsidR="000B640C" w:rsidRDefault="000B640C" w:rsidP="000B640C">
      <w:pPr>
        <w:ind w:left="60"/>
        <w:jc w:val="both"/>
        <w:rPr>
          <w:rFonts w:ascii="Times New Roman" w:hAnsi="Times New Roman" w:cs="Times New Roman"/>
          <w:b/>
          <w:sz w:val="24"/>
          <w:szCs w:val="24"/>
          <w:lang w:val="sv-SE"/>
        </w:rPr>
      </w:pPr>
      <w:r>
        <w:rPr>
          <w:rFonts w:ascii="Times New Roman" w:hAnsi="Times New Roman" w:cs="Times New Roman"/>
          <w:b/>
          <w:sz w:val="24"/>
          <w:szCs w:val="24"/>
          <w:lang w:val="sv-SE"/>
        </w:rPr>
        <w:t>Neverbālā komunikācija sniedz informāciju par cilvēka iekšējiem pārdzīvojumiem- viņa emocionālo stāvokli.</w:t>
      </w:r>
    </w:p>
    <w:p w:rsidR="000B640C" w:rsidRDefault="000B640C" w:rsidP="000B640C">
      <w:pPr>
        <w:ind w:left="60"/>
        <w:jc w:val="both"/>
        <w:rPr>
          <w:rFonts w:ascii="Times New Roman" w:hAnsi="Times New Roman" w:cs="Times New Roman"/>
          <w:sz w:val="24"/>
          <w:szCs w:val="24"/>
          <w:lang w:val="sv-SE"/>
        </w:rPr>
      </w:pPr>
      <w:r>
        <w:rPr>
          <w:rFonts w:ascii="Times New Roman" w:hAnsi="Times New Roman" w:cs="Times New Roman"/>
          <w:sz w:val="24"/>
          <w:szCs w:val="24"/>
          <w:lang w:val="sv-SE"/>
        </w:rPr>
        <w:t>Neverbālajā saskarsmē lieto 3 galvenās simbolu sistēmas.</w:t>
      </w:r>
    </w:p>
    <w:p w:rsidR="000B640C" w:rsidRDefault="000B640C" w:rsidP="000B640C">
      <w:pPr>
        <w:pStyle w:val="ListParagraph"/>
        <w:numPr>
          <w:ilvl w:val="0"/>
          <w:numId w:val="1"/>
        </w:numPr>
        <w:jc w:val="both"/>
        <w:rPr>
          <w:rFonts w:ascii="Times New Roman" w:hAnsi="Times New Roman" w:cs="Times New Roman"/>
          <w:b/>
          <w:sz w:val="24"/>
          <w:szCs w:val="24"/>
          <w:lang w:val="sv-SE"/>
        </w:rPr>
      </w:pPr>
      <w:r>
        <w:rPr>
          <w:rFonts w:ascii="Times New Roman" w:hAnsi="Times New Roman" w:cs="Times New Roman"/>
          <w:b/>
          <w:sz w:val="24"/>
          <w:szCs w:val="24"/>
          <w:lang w:val="sv-SE"/>
        </w:rPr>
        <w:t>Optiski-kinētiskie simboli:</w:t>
      </w:r>
    </w:p>
    <w:p w:rsidR="000B640C" w:rsidRDefault="000B640C" w:rsidP="000B640C">
      <w:pPr>
        <w:pStyle w:val="ListParagraph"/>
        <w:jc w:val="both"/>
        <w:rPr>
          <w:rFonts w:ascii="Times New Roman" w:hAnsi="Times New Roman" w:cs="Times New Roman"/>
          <w:b/>
          <w:sz w:val="24"/>
          <w:szCs w:val="24"/>
          <w:lang w:val="sv-SE"/>
        </w:rPr>
      </w:pP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b/>
          <w:sz w:val="24"/>
          <w:szCs w:val="24"/>
          <w:lang w:val="sv-SE"/>
        </w:rPr>
        <w:t>Mīmika-</w:t>
      </w:r>
      <w:r>
        <w:rPr>
          <w:rFonts w:ascii="Times New Roman" w:hAnsi="Times New Roman" w:cs="Times New Roman"/>
          <w:sz w:val="24"/>
          <w:szCs w:val="24"/>
          <w:lang w:val="sv-SE"/>
        </w:rPr>
        <w:t xml:space="preserve"> vislabāk informāciju pauž acis, skatiens.Mute rāda gan +emocijas,tās ir prieks,sajūsmu, gan negatīvās-dusmas, bailes. Uzacis pauž izbrīnu, niknumu, pārsteigumu.</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b/>
          <w:sz w:val="24"/>
          <w:szCs w:val="24"/>
          <w:lang w:val="sv-SE"/>
        </w:rPr>
        <w:t>Žesti</w:t>
      </w:r>
      <w:r>
        <w:rPr>
          <w:rFonts w:ascii="Times New Roman" w:hAnsi="Times New Roman" w:cs="Times New Roman"/>
          <w:sz w:val="24"/>
          <w:szCs w:val="24"/>
          <w:lang w:val="sv-SE"/>
        </w:rPr>
        <w:t>- papildina vārdisko informāciju, patstāvīgi pauž emocijas.</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b/>
          <w:sz w:val="24"/>
          <w:szCs w:val="24"/>
          <w:lang w:val="sv-SE"/>
        </w:rPr>
        <w:t>Pozas</w:t>
      </w:r>
      <w:r>
        <w:rPr>
          <w:rFonts w:ascii="Times New Roman" w:hAnsi="Times New Roman" w:cs="Times New Roman"/>
          <w:sz w:val="24"/>
          <w:szCs w:val="24"/>
          <w:lang w:val="sv-SE"/>
        </w:rPr>
        <w:t>- parāda uzmanību pret partneri un sarunas tematu.</w:t>
      </w:r>
    </w:p>
    <w:p w:rsidR="000B640C" w:rsidRDefault="000B640C" w:rsidP="000B640C">
      <w:pPr>
        <w:pStyle w:val="ListParagraph"/>
        <w:jc w:val="both"/>
        <w:rPr>
          <w:rFonts w:ascii="Times New Roman" w:hAnsi="Times New Roman" w:cs="Times New Roman"/>
          <w:sz w:val="24"/>
          <w:szCs w:val="24"/>
          <w:lang w:val="sv-SE"/>
        </w:rPr>
      </w:pPr>
    </w:p>
    <w:p w:rsidR="000B640C" w:rsidRDefault="000B640C" w:rsidP="000B640C">
      <w:pPr>
        <w:pStyle w:val="ListParagraph"/>
        <w:numPr>
          <w:ilvl w:val="0"/>
          <w:numId w:val="1"/>
        </w:numPr>
        <w:jc w:val="both"/>
        <w:rPr>
          <w:rFonts w:ascii="Times New Roman" w:hAnsi="Times New Roman" w:cs="Times New Roman"/>
          <w:b/>
          <w:sz w:val="24"/>
          <w:szCs w:val="24"/>
          <w:lang w:val="sv-SE"/>
        </w:rPr>
      </w:pPr>
      <w:r>
        <w:rPr>
          <w:rFonts w:ascii="Times New Roman" w:hAnsi="Times New Roman" w:cs="Times New Roman"/>
          <w:b/>
          <w:sz w:val="24"/>
          <w:szCs w:val="24"/>
          <w:lang w:val="sv-SE"/>
        </w:rPr>
        <w:t>Paralingvistiskie simboli:</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intonācija( bikla, agresīva, lietišķa)</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tembrs(spriedzīga, piesmakusi)</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augstums(zema, augsta)</w:t>
      </w:r>
    </w:p>
    <w:p w:rsidR="000B640C" w:rsidRDefault="000B640C" w:rsidP="000B640C">
      <w:pPr>
        <w:pStyle w:val="ListParagraph"/>
        <w:jc w:val="both"/>
        <w:rPr>
          <w:rFonts w:ascii="Times New Roman" w:hAnsi="Times New Roman" w:cs="Times New Roman"/>
          <w:sz w:val="24"/>
          <w:szCs w:val="24"/>
          <w:lang w:val="sv-SE"/>
        </w:rPr>
      </w:pPr>
    </w:p>
    <w:p w:rsidR="000B640C" w:rsidRDefault="000B640C" w:rsidP="000B640C">
      <w:pPr>
        <w:pStyle w:val="ListParagraph"/>
        <w:numPr>
          <w:ilvl w:val="0"/>
          <w:numId w:val="1"/>
        </w:numPr>
        <w:jc w:val="both"/>
        <w:rPr>
          <w:rFonts w:ascii="Times New Roman" w:hAnsi="Times New Roman" w:cs="Times New Roman"/>
          <w:sz w:val="24"/>
          <w:szCs w:val="24"/>
          <w:lang w:val="sv-SE"/>
        </w:rPr>
      </w:pPr>
      <w:r>
        <w:rPr>
          <w:rFonts w:ascii="Times New Roman" w:hAnsi="Times New Roman" w:cs="Times New Roman"/>
          <w:b/>
          <w:sz w:val="24"/>
          <w:szCs w:val="24"/>
          <w:lang w:val="sv-SE"/>
        </w:rPr>
        <w:t>Ekstralingvistiskie simboli:</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Dažādi trokšņi(hm,ē,nū)</w:t>
      </w:r>
    </w:p>
    <w:p w:rsidR="000B640C" w:rsidRDefault="000B640C" w:rsidP="000B640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Smiekli,raudas.</w:t>
      </w:r>
    </w:p>
    <w:p w:rsidR="000B640C" w:rsidRDefault="000B640C" w:rsidP="000B640C">
      <w:pPr>
        <w:jc w:val="both"/>
        <w:rPr>
          <w:rFonts w:ascii="Times New Roman" w:hAnsi="Times New Roman" w:cs="Times New Roman"/>
          <w:sz w:val="24"/>
          <w:szCs w:val="24"/>
          <w:lang w:val="sv-SE"/>
        </w:rPr>
      </w:pPr>
    </w:p>
    <w:p w:rsidR="000B640C" w:rsidRDefault="000B640C" w:rsidP="000B640C">
      <w:pPr>
        <w:jc w:val="both"/>
        <w:rPr>
          <w:rFonts w:ascii="Times New Roman" w:hAnsi="Times New Roman" w:cs="Times New Roman"/>
          <w:b/>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sz w:val="24"/>
          <w:szCs w:val="24"/>
          <w:lang w:val="sv-SE"/>
        </w:rPr>
        <w:t>Mīmika-sejas izteiksme.</w:t>
      </w:r>
    </w:p>
    <w:p w:rsidR="000B640C" w:rsidRDefault="000B640C" w:rsidP="000B640C">
      <w:pPr>
        <w:jc w:val="both"/>
        <w:rPr>
          <w:rFonts w:ascii="Times New Roman" w:hAnsi="Times New Roman" w:cs="Times New Roman"/>
          <w:sz w:val="24"/>
          <w:szCs w:val="24"/>
          <w:lang w:val="sv-SE"/>
        </w:rPr>
      </w:pPr>
      <w:r>
        <w:rPr>
          <w:rFonts w:ascii="Times New Roman" w:hAnsi="Times New Roman" w:cs="Times New Roman"/>
          <w:sz w:val="24"/>
          <w:szCs w:val="24"/>
          <w:lang w:val="sv-SE"/>
        </w:rPr>
        <w:t>Nozīmīga neverbālās saskarsmes daļa ir sejas izteiksme jeb mīmika. Tā daudz parāda, bet var arī slēpt, jo esam iemācījušies kontrolēt savu sejas izteiksmi.</w:t>
      </w:r>
      <w:r>
        <w:rPr>
          <w:rFonts w:ascii="Times New Roman" w:hAnsi="Times New Roman" w:cs="Times New Roman"/>
          <w:sz w:val="24"/>
          <w:szCs w:val="24"/>
          <w:lang w:val="sv-SE"/>
        </w:rPr>
        <w:br/>
        <w:t>Psiholoģiskā kontakta veidošanā nozīmīgs ir acu skatiens. Ir nepatīkami, ja runājot neskatās acīs vai arī ja pārāk ilgi un cieši skatās acīs.</w:t>
      </w:r>
    </w:p>
    <w:p w:rsidR="000B640C" w:rsidRDefault="000B640C" w:rsidP="000B640C">
      <w:pPr>
        <w:rPr>
          <w:rFonts w:ascii="Times New Roman" w:hAnsi="Times New Roman" w:cs="Times New Roman"/>
          <w:sz w:val="24"/>
          <w:szCs w:val="24"/>
          <w:lang w:val="sv-SE"/>
        </w:rPr>
      </w:pPr>
      <w:r>
        <w:rPr>
          <w:rFonts w:ascii="Times New Roman" w:hAnsi="Times New Roman" w:cs="Times New Roman"/>
          <w:sz w:val="24"/>
          <w:szCs w:val="24"/>
          <w:lang w:val="sv-SE"/>
        </w:rPr>
        <w:lastRenderedPageBreak/>
        <w:t>Uz partneri ilgāk un ciešāk nekā pārējie skatās:</w:t>
      </w:r>
      <w:r>
        <w:rPr>
          <w:rFonts w:ascii="Times New Roman" w:hAnsi="Times New Roman" w:cs="Times New Roman"/>
          <w:sz w:val="24"/>
          <w:szCs w:val="24"/>
          <w:lang w:val="sv-SE"/>
        </w:rPr>
        <w:br/>
      </w:r>
    </w:p>
    <w:p w:rsidR="000B640C" w:rsidRDefault="000B640C" w:rsidP="000B640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Valdonīgas persinas;</w:t>
      </w:r>
    </w:p>
    <w:p w:rsidR="000B640C" w:rsidRDefault="000B640C" w:rsidP="000B640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Agresīvi noskaņotie cilvēki;</w:t>
      </w:r>
    </w:p>
    <w:p w:rsidR="000B640C" w:rsidRDefault="000B640C" w:rsidP="000B640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Augstāka statusa cilvēki.</w:t>
      </w:r>
    </w:p>
    <w:p w:rsidR="000B640C" w:rsidRDefault="000B640C" w:rsidP="000B640C">
      <w:pPr>
        <w:rPr>
          <w:rFonts w:ascii="Times New Roman" w:hAnsi="Times New Roman" w:cs="Times New Roman"/>
          <w:sz w:val="24"/>
          <w:szCs w:val="24"/>
          <w:lang w:val="sv-SE"/>
        </w:rPr>
      </w:pPr>
    </w:p>
    <w:p w:rsidR="000B640C" w:rsidRDefault="000B640C" w:rsidP="000B640C">
      <w:pPr>
        <w:rPr>
          <w:rFonts w:ascii="Times New Roman" w:hAnsi="Times New Roman" w:cs="Times New Roman"/>
          <w:sz w:val="24"/>
          <w:szCs w:val="24"/>
          <w:lang w:val="sv-SE"/>
        </w:rPr>
      </w:pPr>
      <w:r>
        <w:rPr>
          <w:rFonts w:ascii="Times New Roman" w:hAnsi="Times New Roman" w:cs="Times New Roman"/>
          <w:sz w:val="24"/>
          <w:szCs w:val="24"/>
          <w:lang w:val="sv-SE"/>
        </w:rPr>
        <w:t>Skatiena virziens saistīts ar domas, izteikuma formulēšanu:</w:t>
      </w:r>
      <w:r>
        <w:rPr>
          <w:rFonts w:ascii="Times New Roman" w:hAnsi="Times New Roman" w:cs="Times New Roman"/>
          <w:sz w:val="24"/>
          <w:szCs w:val="24"/>
          <w:lang w:val="sv-SE"/>
        </w:rPr>
        <w:br/>
      </w:r>
    </w:p>
    <w:p w:rsidR="000B640C" w:rsidRDefault="000B640C" w:rsidP="000B640C">
      <w:pPr>
        <w:pStyle w:val="ListParagraph"/>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Kamēr izteikums ”dzimst”-cilvēks skatās kaut kur telpā vai sānis;</w:t>
      </w:r>
    </w:p>
    <w:p w:rsidR="000B640C" w:rsidRDefault="000B640C" w:rsidP="000B640C">
      <w:pPr>
        <w:pStyle w:val="ListParagraph"/>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Kad doma ir noformulēta-skatiens pievēršas partnerim.</w:t>
      </w:r>
    </w:p>
    <w:p w:rsidR="000B640C" w:rsidRDefault="000B640C" w:rsidP="000B640C">
      <w:pPr>
        <w:rPr>
          <w:rFonts w:ascii="Times New Roman" w:hAnsi="Times New Roman" w:cs="Times New Roman"/>
          <w:sz w:val="24"/>
          <w:szCs w:val="24"/>
          <w:lang w:val="sv-SE"/>
        </w:rPr>
      </w:pPr>
    </w:p>
    <w:p w:rsidR="000B640C" w:rsidRDefault="000B640C" w:rsidP="000B640C">
      <w:pPr>
        <w:pStyle w:val="ListParagraph"/>
        <w:numPr>
          <w:ilvl w:val="0"/>
          <w:numId w:val="3"/>
        </w:numPr>
        <w:rPr>
          <w:rFonts w:ascii="Times New Roman" w:hAnsi="Times New Roman" w:cs="Times New Roman"/>
          <w:sz w:val="24"/>
          <w:szCs w:val="24"/>
          <w:lang w:val="sv-SE"/>
        </w:rPr>
      </w:pPr>
      <w:r>
        <w:rPr>
          <w:rFonts w:ascii="Times New Roman" w:hAnsi="Times New Roman" w:cs="Times New Roman"/>
          <w:sz w:val="24"/>
          <w:szCs w:val="24"/>
          <w:lang w:val="sv-SE"/>
        </w:rPr>
        <w:t>Pieaugušiem īpaši jāuzmana savas sejas izteiksme saskarsmē ar bērniem. Līdz 12 gadu vecumam viņi slikti orientējas vaibstu spēlē un domīgu sejas izteiksmi, mazkustīgus vaibstus, neskatīšanos virsū, viņi uztver kā sevis noliegšanu, neatzīšanu.</w:t>
      </w:r>
    </w:p>
    <w:p w:rsidR="000B640C" w:rsidRDefault="000B640C" w:rsidP="000B640C">
      <w:pPr>
        <w:pStyle w:val="ListParagraph"/>
        <w:numPr>
          <w:ilvl w:val="0"/>
          <w:numId w:val="3"/>
        </w:numPr>
        <w:rPr>
          <w:rFonts w:ascii="Times New Roman" w:hAnsi="Times New Roman" w:cs="Times New Roman"/>
          <w:sz w:val="24"/>
          <w:szCs w:val="24"/>
          <w:lang w:val="sv-SE"/>
        </w:rPr>
      </w:pPr>
      <w:r>
        <w:rPr>
          <w:rFonts w:ascii="Times New Roman" w:hAnsi="Times New Roman" w:cs="Times New Roman"/>
          <w:sz w:val="24"/>
          <w:szCs w:val="24"/>
          <w:lang w:val="sv-SE"/>
        </w:rPr>
        <w:t>Saskarsmē labi ir smiekli, ja ir iesmesls smieties, tad to vajag darīt!</w:t>
      </w:r>
    </w:p>
    <w:p w:rsidR="000B640C" w:rsidRDefault="000B640C" w:rsidP="000B640C">
      <w:pPr>
        <w:rPr>
          <w:rFonts w:ascii="Times New Roman" w:hAnsi="Times New Roman" w:cs="Times New Roman"/>
          <w:sz w:val="24"/>
          <w:szCs w:val="24"/>
          <w:lang w:val="sv-SE"/>
        </w:rPr>
      </w:pPr>
    </w:p>
    <w:p w:rsidR="000B640C" w:rsidRDefault="000B640C" w:rsidP="000B640C">
      <w:pPr>
        <w:ind w:left="3600"/>
        <w:rPr>
          <w:rFonts w:ascii="Times New Roman" w:hAnsi="Times New Roman" w:cs="Times New Roman"/>
          <w:sz w:val="24"/>
          <w:szCs w:val="24"/>
          <w:lang w:val="sv-SE"/>
        </w:rPr>
      </w:pPr>
      <w:r>
        <w:rPr>
          <w:rFonts w:ascii="Times New Roman" w:hAnsi="Times New Roman" w:cs="Times New Roman"/>
          <w:b/>
          <w:sz w:val="28"/>
          <w:szCs w:val="28"/>
          <w:lang w:val="sv-SE"/>
        </w:rPr>
        <w:t>Žesti.</w:t>
      </w:r>
    </w:p>
    <w:p w:rsidR="000B640C" w:rsidRDefault="000B640C" w:rsidP="000B640C">
      <w:pPr>
        <w:rPr>
          <w:rFonts w:ascii="Times New Roman" w:hAnsi="Times New Roman" w:cs="Times New Roman"/>
          <w:sz w:val="24"/>
          <w:szCs w:val="24"/>
          <w:lang w:val="sv-SE"/>
        </w:rPr>
      </w:pPr>
      <w:r>
        <w:rPr>
          <w:rFonts w:ascii="Times New Roman" w:hAnsi="Times New Roman" w:cs="Times New Roman"/>
          <w:b/>
          <w:sz w:val="24"/>
          <w:szCs w:val="24"/>
          <w:lang w:val="sv-SE"/>
        </w:rPr>
        <w:t>Žestu veidi:</w:t>
      </w:r>
    </w:p>
    <w:p w:rsidR="000B640C" w:rsidRDefault="000B640C" w:rsidP="000B640C">
      <w:pPr>
        <w:pStyle w:val="ListParagraph"/>
        <w:numPr>
          <w:ilvl w:val="0"/>
          <w:numId w:val="4"/>
        </w:numPr>
        <w:rPr>
          <w:rFonts w:ascii="Times New Roman" w:hAnsi="Times New Roman" w:cs="Times New Roman"/>
          <w:sz w:val="24"/>
          <w:szCs w:val="24"/>
          <w:lang w:val="sv-SE"/>
        </w:rPr>
      </w:pPr>
      <w:r>
        <w:rPr>
          <w:rFonts w:ascii="Times New Roman" w:hAnsi="Times New Roman" w:cs="Times New Roman"/>
          <w:b/>
          <w:sz w:val="24"/>
          <w:szCs w:val="24"/>
          <w:lang w:val="sv-SE"/>
        </w:rPr>
        <w:t>Ilustratīvie (saistīti ar runu):</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”rādītāji”(norādošais ir pirksts vai plauksta)</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”piktogrāfi”(ar roku palīdzību rāda ķermeņa izmērus un formu)</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”bīti”(roku vēzieni, pauž savus nolūkus)</w:t>
      </w:r>
    </w:p>
    <w:p w:rsidR="000B640C" w:rsidRDefault="000B640C" w:rsidP="000B640C">
      <w:pPr>
        <w:pStyle w:val="ListParagraph"/>
        <w:numPr>
          <w:ilvl w:val="0"/>
          <w:numId w:val="4"/>
        </w:numPr>
        <w:rPr>
          <w:rFonts w:ascii="Times New Roman" w:hAnsi="Times New Roman" w:cs="Times New Roman"/>
          <w:b/>
          <w:sz w:val="24"/>
          <w:szCs w:val="24"/>
          <w:lang w:val="sv-SE"/>
        </w:rPr>
      </w:pPr>
      <w:r>
        <w:rPr>
          <w:rFonts w:ascii="Times New Roman" w:hAnsi="Times New Roman" w:cs="Times New Roman"/>
          <w:b/>
          <w:sz w:val="24"/>
          <w:szCs w:val="24"/>
          <w:lang w:val="sv-SE"/>
        </w:rPr>
        <w:t>Regulatori</w:t>
      </w:r>
      <w:r>
        <w:rPr>
          <w:rFonts w:ascii="Times New Roman" w:hAnsi="Times New Roman" w:cs="Times New Roman"/>
          <w:sz w:val="24"/>
          <w:szCs w:val="24"/>
          <w:lang w:val="sv-SE"/>
        </w:rPr>
        <w:t xml:space="preserve"> </w:t>
      </w:r>
      <w:r>
        <w:rPr>
          <w:rFonts w:ascii="Times New Roman" w:hAnsi="Times New Roman" w:cs="Times New Roman"/>
          <w:b/>
          <w:sz w:val="24"/>
          <w:szCs w:val="24"/>
          <w:lang w:val="sv-SE"/>
        </w:rPr>
        <w:t>(pauž attieksmi pret klausītāju):</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Galvas mājieni;</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Matu saglaušana.</w:t>
      </w:r>
    </w:p>
    <w:p w:rsidR="000B640C" w:rsidRDefault="000B640C" w:rsidP="000B640C">
      <w:pPr>
        <w:pStyle w:val="ListParagraph"/>
        <w:numPr>
          <w:ilvl w:val="0"/>
          <w:numId w:val="4"/>
        </w:numPr>
        <w:rPr>
          <w:rFonts w:ascii="Times New Roman" w:hAnsi="Times New Roman" w:cs="Times New Roman"/>
          <w:b/>
          <w:sz w:val="24"/>
          <w:szCs w:val="24"/>
          <w:lang w:val="sv-SE"/>
        </w:rPr>
      </w:pPr>
      <w:r>
        <w:rPr>
          <w:rFonts w:ascii="Times New Roman" w:hAnsi="Times New Roman" w:cs="Times New Roman"/>
          <w:b/>
          <w:sz w:val="24"/>
          <w:szCs w:val="24"/>
          <w:lang w:val="sv-SE"/>
        </w:rPr>
        <w:t>Adaptīvie jeb pielāgošanās:</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i/>
          <w:sz w:val="24"/>
          <w:szCs w:val="24"/>
          <w:lang w:val="sv-SE"/>
        </w:rPr>
        <w:t>Noraidošu attieksmi un negatīvas emocijas pauž:(</w:t>
      </w:r>
      <w:r>
        <w:rPr>
          <w:rFonts w:ascii="Times New Roman" w:hAnsi="Times New Roman" w:cs="Times New Roman"/>
          <w:sz w:val="24"/>
          <w:szCs w:val="24"/>
          <w:lang w:val="sv-SE"/>
        </w:rPr>
        <w:t>roku kustības sejas centra virzienā, puteklīšu novākšana no apģērba, dažādu priekšmetu sakārtošana uz galda.)</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i/>
          <w:sz w:val="24"/>
          <w:szCs w:val="24"/>
          <w:lang w:val="sv-SE"/>
        </w:rPr>
        <w:t>Pozitīvu attieksmi apliecina:</w:t>
      </w:r>
      <w:r>
        <w:rPr>
          <w:rFonts w:ascii="Times New Roman" w:hAnsi="Times New Roman" w:cs="Times New Roman"/>
          <w:sz w:val="24"/>
          <w:szCs w:val="24"/>
          <w:lang w:val="sv-SE"/>
        </w:rPr>
        <w:t xml:space="preserve"> (ķermeņa paliekšana, acu skatiens vērsts uz partneri, piekrītoši galvas mājieni.)</w:t>
      </w:r>
    </w:p>
    <w:p w:rsidR="000B640C" w:rsidRDefault="000B640C" w:rsidP="000B640C">
      <w:pPr>
        <w:pStyle w:val="ListParagraph"/>
        <w:rPr>
          <w:rFonts w:ascii="Times New Roman" w:hAnsi="Times New Roman" w:cs="Times New Roman"/>
          <w:sz w:val="24"/>
          <w:szCs w:val="24"/>
          <w:lang w:val="sv-SE"/>
        </w:rPr>
      </w:pPr>
      <w:r>
        <w:rPr>
          <w:rFonts w:ascii="Times New Roman" w:hAnsi="Times New Roman" w:cs="Times New Roman"/>
          <w:i/>
          <w:sz w:val="24"/>
          <w:szCs w:val="24"/>
          <w:lang w:val="sv-SE"/>
        </w:rPr>
        <w:t>Satraukumu pauž sevis glaudīšana:</w:t>
      </w:r>
      <w:r>
        <w:rPr>
          <w:rFonts w:ascii="Times New Roman" w:hAnsi="Times New Roman" w:cs="Times New Roman"/>
          <w:sz w:val="24"/>
          <w:szCs w:val="24"/>
          <w:lang w:val="sv-SE"/>
        </w:rPr>
        <w:t>(delnu glaudīšana-minimāls satraukums; ceļgalu,elkoņu glaudīšana-palielinās satraukums; kakla, pakauša glaudīšana- maksimāls satraukums.)</w:t>
      </w:r>
    </w:p>
    <w:p w:rsidR="000B640C" w:rsidRDefault="000B640C" w:rsidP="000B640C">
      <w:pPr>
        <w:pStyle w:val="ListParagraph"/>
        <w:numPr>
          <w:ilvl w:val="0"/>
          <w:numId w:val="4"/>
        </w:numPr>
        <w:rPr>
          <w:rFonts w:ascii="Times New Roman" w:hAnsi="Times New Roman" w:cs="Times New Roman"/>
          <w:sz w:val="24"/>
          <w:szCs w:val="24"/>
          <w:lang w:val="sv-SE"/>
        </w:rPr>
      </w:pPr>
      <w:r>
        <w:rPr>
          <w:rFonts w:ascii="Times New Roman" w:hAnsi="Times New Roman" w:cs="Times New Roman"/>
          <w:b/>
          <w:sz w:val="24"/>
          <w:szCs w:val="24"/>
          <w:lang w:val="sv-SE"/>
        </w:rPr>
        <w:t>Simboli-</w:t>
      </w:r>
      <w:r>
        <w:rPr>
          <w:rFonts w:ascii="Times New Roman" w:hAnsi="Times New Roman" w:cs="Times New Roman"/>
          <w:sz w:val="24"/>
          <w:szCs w:val="24"/>
          <w:lang w:val="sv-SE"/>
        </w:rPr>
        <w:t xml:space="preserve"> apzinātas roku kustības, kuras aizvieto vārdus vai veselas frāzes.</w:t>
      </w:r>
    </w:p>
    <w:p w:rsidR="000B640C" w:rsidRDefault="000B640C" w:rsidP="000B640C">
      <w:pPr>
        <w:ind w:left="2880" w:firstLine="720"/>
        <w:jc w:val="both"/>
        <w:rPr>
          <w:rFonts w:ascii="Times New Roman" w:hAnsi="Times New Roman" w:cs="Times New Roman"/>
          <w:b/>
          <w:sz w:val="28"/>
          <w:szCs w:val="28"/>
          <w:lang w:val="sv-SE"/>
        </w:rPr>
      </w:pPr>
    </w:p>
    <w:p w:rsidR="000B640C" w:rsidRDefault="000B640C" w:rsidP="000B640C">
      <w:pPr>
        <w:ind w:left="2880" w:firstLine="720"/>
        <w:jc w:val="both"/>
        <w:rPr>
          <w:rFonts w:ascii="Times New Roman" w:hAnsi="Times New Roman" w:cs="Times New Roman"/>
          <w:b/>
          <w:sz w:val="28"/>
          <w:szCs w:val="28"/>
          <w:lang w:val="sv-SE"/>
        </w:rPr>
      </w:pPr>
    </w:p>
    <w:p w:rsidR="000B640C" w:rsidRDefault="000B640C" w:rsidP="000B640C">
      <w:pPr>
        <w:ind w:left="2880" w:firstLine="720"/>
        <w:jc w:val="both"/>
        <w:rPr>
          <w:rFonts w:ascii="Times New Roman" w:hAnsi="Times New Roman" w:cs="Times New Roman"/>
          <w:b/>
          <w:sz w:val="28"/>
          <w:szCs w:val="28"/>
          <w:lang w:val="sv-SE"/>
        </w:rPr>
      </w:pPr>
    </w:p>
    <w:p w:rsidR="000B640C" w:rsidRDefault="000B640C" w:rsidP="000B640C">
      <w:pPr>
        <w:ind w:left="2880" w:firstLine="720"/>
        <w:jc w:val="both"/>
        <w:rPr>
          <w:rFonts w:ascii="Times New Roman" w:hAnsi="Times New Roman" w:cs="Times New Roman"/>
          <w:b/>
          <w:sz w:val="28"/>
          <w:szCs w:val="28"/>
          <w:lang w:val="sv-SE"/>
        </w:rPr>
      </w:pPr>
      <w:r>
        <w:rPr>
          <w:rFonts w:ascii="Times New Roman" w:hAnsi="Times New Roman" w:cs="Times New Roman"/>
          <w:b/>
          <w:sz w:val="28"/>
          <w:szCs w:val="28"/>
          <w:lang w:val="sv-SE"/>
        </w:rPr>
        <w:lastRenderedPageBreak/>
        <w:t>Pozas.</w:t>
      </w:r>
    </w:p>
    <w:p w:rsidR="000B640C" w:rsidRDefault="000B640C" w:rsidP="000B640C">
      <w:pPr>
        <w:jc w:val="both"/>
        <w:rPr>
          <w:rFonts w:ascii="Times New Roman" w:hAnsi="Times New Roman" w:cs="Times New Roman"/>
          <w:sz w:val="24"/>
          <w:szCs w:val="24"/>
          <w:lang w:val="sv-SE"/>
        </w:rPr>
      </w:pPr>
      <w:r>
        <w:rPr>
          <w:rFonts w:ascii="Times New Roman" w:hAnsi="Times New Roman" w:cs="Times New Roman"/>
          <w:sz w:val="24"/>
          <w:szCs w:val="24"/>
          <w:lang w:val="sv-SE"/>
        </w:rPr>
        <w:t>Pozas liecina par attieksmi pret partneri. Pastāv atvērtās pozas un slēgtās pozas.</w:t>
      </w:r>
    </w:p>
    <w:p w:rsidR="000B640C" w:rsidRDefault="000B640C" w:rsidP="000B640C">
      <w:pPr>
        <w:jc w:val="both"/>
        <w:rPr>
          <w:rFonts w:ascii="Times New Roman" w:hAnsi="Times New Roman" w:cs="Times New Roman"/>
          <w:b/>
          <w:sz w:val="24"/>
          <w:szCs w:val="24"/>
          <w:lang w:val="sv-SE"/>
        </w:rPr>
      </w:pPr>
      <w:r>
        <w:rPr>
          <w:rFonts w:ascii="Times New Roman" w:hAnsi="Times New Roman" w:cs="Times New Roman"/>
          <w:b/>
          <w:sz w:val="24"/>
          <w:szCs w:val="24"/>
          <w:lang w:val="sv-SE"/>
        </w:rPr>
        <w:t>Atvērtās pozas:</w:t>
      </w:r>
    </w:p>
    <w:p w:rsidR="000B640C" w:rsidRDefault="000B640C" w:rsidP="000B640C">
      <w:pPr>
        <w:pStyle w:val="ListParagraph"/>
        <w:numPr>
          <w:ilvl w:val="0"/>
          <w:numId w:val="4"/>
        </w:numPr>
        <w:jc w:val="both"/>
        <w:rPr>
          <w:rFonts w:ascii="Times New Roman" w:hAnsi="Times New Roman" w:cs="Times New Roman"/>
          <w:sz w:val="24"/>
          <w:szCs w:val="24"/>
          <w:lang w:val="sv-SE"/>
        </w:rPr>
      </w:pPr>
      <w:r>
        <w:rPr>
          <w:rFonts w:ascii="Times New Roman" w:hAnsi="Times New Roman" w:cs="Times New Roman"/>
          <w:sz w:val="24"/>
          <w:szCs w:val="24"/>
          <w:lang w:val="sv-SE"/>
        </w:rPr>
        <w:t>Stāvo -kājas ir brīvas, nesasprindzinātas, rokas brīvas;</w:t>
      </w:r>
    </w:p>
    <w:p w:rsidR="000B640C" w:rsidRDefault="000B640C" w:rsidP="000B640C">
      <w:pPr>
        <w:pStyle w:val="ListParagraph"/>
        <w:numPr>
          <w:ilvl w:val="0"/>
          <w:numId w:val="4"/>
        </w:numPr>
        <w:jc w:val="both"/>
        <w:rPr>
          <w:rFonts w:ascii="Times New Roman" w:hAnsi="Times New Roman" w:cs="Times New Roman"/>
          <w:sz w:val="24"/>
          <w:szCs w:val="24"/>
          <w:lang w:val="sv-SE"/>
        </w:rPr>
      </w:pPr>
      <w:r>
        <w:rPr>
          <w:rFonts w:ascii="Times New Roman" w:hAnsi="Times New Roman" w:cs="Times New Roman"/>
          <w:sz w:val="24"/>
          <w:szCs w:val="24"/>
          <w:lang w:val="sv-SE"/>
        </w:rPr>
        <w:t>Sēžot –kājas brīvas, nesakrustotas, rokas virs galda, rokas nesakrustotas, ķermenis paliekts uz priekšu.</w:t>
      </w:r>
    </w:p>
    <w:p w:rsidR="000B640C" w:rsidRDefault="000B640C" w:rsidP="000B640C">
      <w:pPr>
        <w:jc w:val="both"/>
        <w:rPr>
          <w:rFonts w:ascii="Times New Roman" w:hAnsi="Times New Roman" w:cs="Times New Roman"/>
          <w:sz w:val="24"/>
          <w:szCs w:val="24"/>
          <w:lang w:val="sv-SE"/>
        </w:rPr>
      </w:pPr>
      <w:r>
        <w:rPr>
          <w:rFonts w:ascii="Times New Roman" w:hAnsi="Times New Roman" w:cs="Times New Roman"/>
          <w:sz w:val="24"/>
          <w:szCs w:val="24"/>
          <w:lang w:val="sv-SE"/>
        </w:rPr>
        <w:t>Jau pats apzīmējums-atvērts- liecina par uzticēšanos, piekrišanu, labvēlīgu attieksmi.</w:t>
      </w:r>
    </w:p>
    <w:p w:rsidR="000B640C" w:rsidRDefault="000B640C" w:rsidP="000B640C">
      <w:pPr>
        <w:jc w:val="both"/>
        <w:rPr>
          <w:rFonts w:ascii="Times New Roman" w:hAnsi="Times New Roman" w:cs="Times New Roman"/>
          <w:b/>
          <w:sz w:val="24"/>
          <w:szCs w:val="24"/>
          <w:lang w:val="sv-SE"/>
        </w:rPr>
      </w:pPr>
      <w:r>
        <w:rPr>
          <w:rFonts w:ascii="Times New Roman" w:hAnsi="Times New Roman" w:cs="Times New Roman"/>
          <w:b/>
          <w:sz w:val="24"/>
          <w:szCs w:val="24"/>
          <w:lang w:val="sv-SE"/>
        </w:rPr>
        <w:t>Slēgtās pozas:</w:t>
      </w:r>
    </w:p>
    <w:p w:rsidR="000B640C" w:rsidRDefault="000B640C" w:rsidP="000B640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Sakrustotas rokas, sakrustotas kājas, norobežoties no citiem.</w:t>
      </w:r>
    </w:p>
    <w:p w:rsidR="000B640C" w:rsidRDefault="000B640C" w:rsidP="000B640C">
      <w:pPr>
        <w:jc w:val="both"/>
        <w:rPr>
          <w:rFonts w:ascii="Times New Roman" w:hAnsi="Times New Roman" w:cs="Times New Roman"/>
          <w:sz w:val="24"/>
          <w:szCs w:val="24"/>
          <w:lang w:val="sv-SE"/>
        </w:rPr>
      </w:pPr>
      <w:r>
        <w:rPr>
          <w:rFonts w:ascii="Times New Roman" w:hAnsi="Times New Roman" w:cs="Times New Roman"/>
          <w:sz w:val="24"/>
          <w:szCs w:val="24"/>
          <w:lang w:val="sv-SE"/>
        </w:rPr>
        <w:t>Šīs pozas tiek uztvertas kā nepiekrišanu, kritiku arī baiļu un nedrošības izjūta.</w:t>
      </w:r>
    </w:p>
    <w:p w:rsidR="000B640C" w:rsidRDefault="000B640C" w:rsidP="000B640C">
      <w:pPr>
        <w:ind w:left="1440" w:firstLine="720"/>
        <w:jc w:val="both"/>
        <w:rPr>
          <w:rFonts w:ascii="Times New Roman" w:hAnsi="Times New Roman" w:cs="Times New Roman"/>
          <w:b/>
          <w:sz w:val="28"/>
          <w:szCs w:val="28"/>
          <w:lang w:val="sv-SE"/>
        </w:rPr>
      </w:pPr>
      <w:r>
        <w:rPr>
          <w:rFonts w:ascii="Times New Roman" w:hAnsi="Times New Roman" w:cs="Times New Roman"/>
          <w:b/>
          <w:sz w:val="28"/>
          <w:szCs w:val="28"/>
          <w:lang w:val="sv-SE"/>
        </w:rPr>
        <w:t>Paralingvistiskā simbolu sistēma.</w:t>
      </w:r>
    </w:p>
    <w:p w:rsidR="000B640C" w:rsidRDefault="000B640C" w:rsidP="000B640C">
      <w:pPr>
        <w:jc w:val="both"/>
        <w:rPr>
          <w:rFonts w:ascii="Times New Roman" w:hAnsi="Times New Roman" w:cs="Times New Roman"/>
          <w:sz w:val="24"/>
          <w:szCs w:val="24"/>
          <w:lang w:val="sv-SE"/>
        </w:rPr>
      </w:pPr>
      <w:r>
        <w:rPr>
          <w:rFonts w:ascii="Times New Roman" w:hAnsi="Times New Roman" w:cs="Times New Roman"/>
          <w:sz w:val="24"/>
          <w:szCs w:val="24"/>
          <w:lang w:val="sv-SE"/>
        </w:rPr>
        <w:t>Izšķir 3 intonāciju veidus:</w:t>
      </w:r>
    </w:p>
    <w:p w:rsidR="000B640C" w:rsidRDefault="000B640C" w:rsidP="000B640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Biklā, nedrošā intonācija liecina par- saruna biedra zemu pašvērtējum, neticība saviem spēkiem, vainas, baiļu sajūta.</w:t>
      </w:r>
    </w:p>
    <w:p w:rsidR="000B640C" w:rsidRDefault="000B640C" w:rsidP="000B640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Agresīvā, apsūdzošā intonācija liecina par- varas apziņu, augstāku statusu,naidu vai izmisumu.</w:t>
      </w:r>
    </w:p>
    <w:p w:rsidR="000B640C" w:rsidRDefault="000B640C" w:rsidP="000B640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Lietišķi noteiktā intonācija liecina par- pašcieņu, cieņu pret citiem.</w:t>
      </w:r>
    </w:p>
    <w:p w:rsidR="000B640C" w:rsidRDefault="000B640C" w:rsidP="000B640C">
      <w:pPr>
        <w:ind w:left="2160" w:firstLine="720"/>
        <w:jc w:val="both"/>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Saskarsmes attālumi .</w:t>
      </w:r>
    </w:p>
    <w:p w:rsidR="000B640C" w:rsidRDefault="000B640C" w:rsidP="000B640C">
      <w:pPr>
        <w:jc w:val="both"/>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Par personīgo telpu sauc telpu, kas apņem cilvēka ķermeni, apmēram izstieptas rokas attālumā.</w:t>
      </w:r>
    </w:p>
    <w:p w:rsidR="000B640C" w:rsidRDefault="000B640C" w:rsidP="000B640C">
      <w:pPr>
        <w:jc w:val="both"/>
        <w:rPr>
          <w:rFonts w:ascii="Times New Roman" w:hAnsi="Times New Roman" w:cs="Times New Roman"/>
          <w:sz w:val="24"/>
          <w:szCs w:val="24"/>
          <w:lang w:val="sv-SE"/>
        </w:rPr>
      </w:pPr>
      <w:r>
        <w:rPr>
          <w:rFonts w:ascii="Times New Roman" w:eastAsia="Times New Roman" w:hAnsi="Times New Roman" w:cs="Times New Roman"/>
          <w:color w:val="000000"/>
          <w:sz w:val="24"/>
          <w:lang w:eastAsia="lv-LV"/>
        </w:rPr>
        <w:t>Saskarsmē ir:</w:t>
      </w:r>
    </w:p>
    <w:p w:rsidR="000B640C" w:rsidRDefault="000B640C" w:rsidP="000B640C">
      <w:pPr>
        <w:spacing w:after="5" w:line="268" w:lineRule="auto"/>
        <w:jc w:val="both"/>
        <w:rPr>
          <w:rFonts w:ascii="Times New Roman" w:eastAsia="Times New Roman" w:hAnsi="Times New Roman" w:cs="Times New Roman"/>
          <w:color w:val="000000"/>
          <w:sz w:val="24"/>
          <w:lang w:eastAsia="lv-LV"/>
        </w:rPr>
      </w:pPr>
      <w:r>
        <w:rPr>
          <w:rFonts w:ascii="Times New Roman" w:eastAsia="Times New Roman" w:hAnsi="Times New Roman" w:cs="Times New Roman"/>
          <w:b/>
          <w:color w:val="000000"/>
          <w:sz w:val="24"/>
          <w:lang w:val="sv-SE" w:eastAsia="lv-LV"/>
        </w:rPr>
        <w:t>I</w:t>
      </w:r>
      <w:r>
        <w:rPr>
          <w:rFonts w:ascii="Times New Roman" w:eastAsia="Times New Roman" w:hAnsi="Times New Roman" w:cs="Times New Roman"/>
          <w:b/>
          <w:color w:val="000000"/>
          <w:sz w:val="24"/>
          <w:lang w:eastAsia="lv-LV"/>
        </w:rPr>
        <w:t>ntīmais jeb higiēniskais attālums</w:t>
      </w:r>
      <w:r>
        <w:rPr>
          <w:rFonts w:ascii="Times New Roman" w:eastAsia="Times New Roman" w:hAnsi="Times New Roman" w:cs="Times New Roman"/>
          <w:color w:val="000000"/>
          <w:sz w:val="24"/>
          <w:lang w:eastAsia="lv-LV"/>
        </w:rPr>
        <w:t xml:space="preserve">  0,15 – 0,5 m</w:t>
      </w:r>
      <w:r>
        <w:rPr>
          <w:rFonts w:ascii="Times New Roman" w:eastAsia="Times New Roman" w:hAnsi="Times New Roman" w:cs="Times New Roman"/>
          <w:b/>
          <w:color w:val="000000"/>
          <w:sz w:val="24"/>
          <w:lang w:eastAsia="lv-LV"/>
        </w:rPr>
        <w:t xml:space="preserve"> </w:t>
      </w:r>
      <w:r>
        <w:rPr>
          <w:rFonts w:ascii="Times New Roman" w:eastAsia="Times New Roman" w:hAnsi="Times New Roman" w:cs="Times New Roman"/>
          <w:color w:val="000000"/>
          <w:sz w:val="24"/>
          <w:lang w:eastAsia="lv-LV"/>
        </w:rPr>
        <w:t>(tie ir cilvēki ar kuriem ir ciešas emocionālas saites, vecāki, bērni, laulātie un tuvi draugi)</w:t>
      </w:r>
    </w:p>
    <w:p w:rsidR="000B640C" w:rsidRDefault="000B640C" w:rsidP="000B640C">
      <w:pPr>
        <w:spacing w:after="5" w:line="268" w:lineRule="auto"/>
        <w:jc w:val="both"/>
        <w:rPr>
          <w:rFonts w:ascii="Times New Roman" w:eastAsia="Times New Roman" w:hAnsi="Times New Roman" w:cs="Times New Roman"/>
          <w:color w:val="000000"/>
          <w:sz w:val="24"/>
          <w:lang w:eastAsia="lv-LV"/>
        </w:rPr>
      </w:pPr>
      <w:r>
        <w:rPr>
          <w:rFonts w:ascii="Times New Roman" w:eastAsia="Times New Roman" w:hAnsi="Times New Roman" w:cs="Times New Roman"/>
          <w:b/>
          <w:color w:val="000000"/>
          <w:sz w:val="24"/>
          <w:lang w:eastAsia="lv-LV"/>
        </w:rPr>
        <w:t>personiskais attālums</w:t>
      </w:r>
      <w:r>
        <w:rPr>
          <w:rFonts w:ascii="Times New Roman" w:eastAsia="Times New Roman" w:hAnsi="Times New Roman" w:cs="Times New Roman"/>
          <w:color w:val="000000"/>
          <w:sz w:val="24"/>
          <w:lang w:eastAsia="lv-LV"/>
        </w:rPr>
        <w:t xml:space="preserve"> (aprūpes procesā profesionālais attālums) 0,5 – 1,5 m</w:t>
      </w:r>
      <w:r>
        <w:rPr>
          <w:rFonts w:ascii="Times New Roman" w:eastAsia="Times New Roman" w:hAnsi="Times New Roman" w:cs="Times New Roman"/>
          <w:b/>
          <w:color w:val="000000"/>
          <w:sz w:val="24"/>
          <w:lang w:eastAsia="lv-LV"/>
        </w:rPr>
        <w:t xml:space="preserve"> </w:t>
      </w:r>
      <w:r>
        <w:rPr>
          <w:rFonts w:ascii="Times New Roman" w:eastAsia="Times New Roman" w:hAnsi="Times New Roman" w:cs="Times New Roman"/>
          <w:color w:val="000000"/>
          <w:sz w:val="24"/>
          <w:lang w:eastAsia="lv-LV"/>
        </w:rPr>
        <w:t>(darba kolēģi, paziņas)</w:t>
      </w:r>
    </w:p>
    <w:p w:rsidR="000B640C" w:rsidRDefault="000B640C" w:rsidP="000B640C">
      <w:pPr>
        <w:spacing w:after="5" w:line="268" w:lineRule="auto"/>
        <w:jc w:val="both"/>
        <w:rPr>
          <w:rFonts w:ascii="Times New Roman" w:eastAsia="Times New Roman" w:hAnsi="Times New Roman" w:cs="Times New Roman"/>
          <w:color w:val="000000"/>
          <w:sz w:val="24"/>
          <w:lang w:eastAsia="lv-LV"/>
        </w:rPr>
      </w:pPr>
      <w:r>
        <w:rPr>
          <w:rFonts w:ascii="Times New Roman" w:eastAsia="Times New Roman" w:hAnsi="Times New Roman" w:cs="Times New Roman"/>
          <w:b/>
          <w:color w:val="000000"/>
          <w:sz w:val="24"/>
          <w:lang w:eastAsia="lv-LV"/>
        </w:rPr>
        <w:t>sociālais attālums</w:t>
      </w:r>
      <w:r>
        <w:rPr>
          <w:rFonts w:ascii="Times New Roman" w:eastAsia="Times New Roman" w:hAnsi="Times New Roman" w:cs="Times New Roman"/>
          <w:color w:val="000000"/>
          <w:sz w:val="24"/>
          <w:lang w:eastAsia="lv-LV"/>
        </w:rPr>
        <w:t xml:space="preserve"> 1,5 – 3.5 m(priekšnieki un padotie, ierēdņi un klienti)</w:t>
      </w:r>
    </w:p>
    <w:p w:rsidR="000B640C" w:rsidRDefault="000B640C" w:rsidP="000B640C">
      <w:pPr>
        <w:spacing w:after="5" w:line="268" w:lineRule="auto"/>
        <w:jc w:val="both"/>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publiskais attālums</w:t>
      </w:r>
      <w:r>
        <w:rPr>
          <w:rFonts w:ascii="Times New Roman" w:eastAsia="Times New Roman" w:hAnsi="Times New Roman" w:cs="Times New Roman"/>
          <w:color w:val="000000"/>
          <w:sz w:val="24"/>
          <w:lang w:eastAsia="lv-LV"/>
        </w:rPr>
        <w:t xml:space="preserve"> 3,5 m un tālāk</w:t>
      </w:r>
      <w:r>
        <w:rPr>
          <w:rFonts w:ascii="Times New Roman" w:eastAsia="Times New Roman" w:hAnsi="Times New Roman" w:cs="Times New Roman"/>
          <w:b/>
          <w:color w:val="000000"/>
          <w:sz w:val="24"/>
          <w:lang w:eastAsia="lv-LV"/>
        </w:rPr>
        <w:t xml:space="preserve"> </w:t>
      </w:r>
    </w:p>
    <w:p w:rsidR="000B640C" w:rsidRDefault="000B640C" w:rsidP="000B640C">
      <w:pPr>
        <w:spacing w:after="5" w:line="268" w:lineRule="auto"/>
        <w:ind w:left="1440" w:firstLine="720"/>
        <w:jc w:val="both"/>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Ārējā izskata nozīme saskarsmē.</w:t>
      </w:r>
    </w:p>
    <w:p w:rsidR="000B640C" w:rsidRDefault="000B640C" w:rsidP="000B640C">
      <w:p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Apģērbs raksturo valkātāja:</w:t>
      </w:r>
    </w:p>
    <w:p w:rsidR="000B640C" w:rsidRDefault="000B640C" w:rsidP="000B640C">
      <w:pPr>
        <w:pStyle w:val="ListParagraph"/>
        <w:numPr>
          <w:ilvl w:val="0"/>
          <w:numId w:val="6"/>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Sociālo statusu;</w:t>
      </w:r>
    </w:p>
    <w:p w:rsidR="000B640C" w:rsidRDefault="000B640C" w:rsidP="000B640C">
      <w:pPr>
        <w:pStyle w:val="ListParagraph"/>
        <w:numPr>
          <w:ilvl w:val="0"/>
          <w:numId w:val="6"/>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Profesiju;</w:t>
      </w:r>
    </w:p>
    <w:p w:rsidR="000B640C" w:rsidRDefault="000B640C" w:rsidP="000B640C">
      <w:pPr>
        <w:pStyle w:val="ListParagraph"/>
        <w:numPr>
          <w:ilvl w:val="0"/>
          <w:numId w:val="6"/>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Raksturu;</w:t>
      </w:r>
    </w:p>
    <w:p w:rsidR="000B640C" w:rsidRDefault="000B640C" w:rsidP="000B640C">
      <w:pPr>
        <w:pStyle w:val="ListParagraph"/>
        <w:numPr>
          <w:ilvl w:val="0"/>
          <w:numId w:val="6"/>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Izpratni par tērpu unģērbšanos.</w:t>
      </w:r>
    </w:p>
    <w:p w:rsidR="000B640C" w:rsidRDefault="000B640C" w:rsidP="000B640C">
      <w:p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Apģērbs kopā ar apaviem un aksesuāriem uzskatāmi ataino- skaistuma izpratni, attieksmi pret sevi un citiem.</w:t>
      </w:r>
    </w:p>
    <w:p w:rsidR="000B640C" w:rsidRDefault="000B640C" w:rsidP="000B640C">
      <w:p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Apģērbam vajadzētu būt:</w:t>
      </w:r>
    </w:p>
    <w:p w:rsidR="000B640C" w:rsidRDefault="000B640C" w:rsidP="000B640C">
      <w:pPr>
        <w:pStyle w:val="ListParagraph"/>
        <w:numPr>
          <w:ilvl w:val="0"/>
          <w:numId w:val="7"/>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Tīram;</w:t>
      </w:r>
    </w:p>
    <w:p w:rsidR="000B640C" w:rsidRDefault="000B640C" w:rsidP="000B640C">
      <w:pPr>
        <w:pStyle w:val="ListParagraph"/>
        <w:numPr>
          <w:ilvl w:val="0"/>
          <w:numId w:val="7"/>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Elegantam;</w:t>
      </w:r>
    </w:p>
    <w:p w:rsidR="000B640C" w:rsidRDefault="000B640C" w:rsidP="000B640C">
      <w:pPr>
        <w:pStyle w:val="ListParagraph"/>
        <w:numPr>
          <w:ilvl w:val="0"/>
          <w:numId w:val="7"/>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Situācijai atbilstošam;</w:t>
      </w:r>
    </w:p>
    <w:p w:rsidR="000B640C" w:rsidRDefault="000B640C" w:rsidP="000B640C">
      <w:pPr>
        <w:pStyle w:val="ListParagraph"/>
        <w:numPr>
          <w:ilvl w:val="0"/>
          <w:numId w:val="7"/>
        </w:num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Ērtam un praktiskam.</w:t>
      </w:r>
    </w:p>
    <w:p w:rsidR="000B640C" w:rsidRDefault="000B640C" w:rsidP="000B640C">
      <w:p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Šāds apģērbs rada patiku, simpātijas pret valkātāju. Atbilstoš apģērbs dara cilvēku disciplinētāku. Atbilstošs apģērbs nodrošina sekmes un panākumus gan darbā, gan mājās. Darbā vajadzētu ievērot mērenību kosmētisko līdzekļu lietošanā.</w:t>
      </w:r>
    </w:p>
    <w:p w:rsidR="000B640C" w:rsidRDefault="000B640C" w:rsidP="000B640C">
      <w:pPr>
        <w:spacing w:after="5" w:line="268"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Kārtīgs, gaumīgs un tīrs tērps rada labu iespaidu,uzticēšanos. Pievilcīgiem cilvēkiem parasti pievērš vairāk uzmanības, pret viņiem izturas ar lielāku iejūtību un izpratni nekā pret neglītajiem.</w:t>
      </w: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C915A9" w:rsidP="000B640C">
      <w:pPr>
        <w:rPr>
          <w:rFonts w:ascii="Times New Roman" w:hAnsi="Times New Roman" w:cs="Times New Roman"/>
          <w:b/>
          <w:i/>
          <w:sz w:val="24"/>
          <w:szCs w:val="24"/>
        </w:rPr>
      </w:pPr>
      <w:r>
        <w:rPr>
          <w:rFonts w:ascii="Times New Roman" w:hAnsi="Times New Roman" w:cs="Times New Roman"/>
          <w:b/>
          <w:i/>
          <w:sz w:val="24"/>
          <w:szCs w:val="24"/>
        </w:rPr>
        <w:t>Darbs grupās:</w:t>
      </w:r>
    </w:p>
    <w:p w:rsidR="00C915A9" w:rsidRDefault="00C915A9" w:rsidP="000B640C">
      <w:pPr>
        <w:rPr>
          <w:rFonts w:ascii="Times New Roman" w:hAnsi="Times New Roman" w:cs="Times New Roman"/>
          <w:sz w:val="24"/>
          <w:szCs w:val="24"/>
        </w:rPr>
      </w:pPr>
      <w:r>
        <w:rPr>
          <w:rFonts w:ascii="Times New Roman" w:hAnsi="Times New Roman" w:cs="Times New Roman"/>
          <w:sz w:val="24"/>
          <w:szCs w:val="24"/>
        </w:rPr>
        <w:t>Sadalieties grupā! Katrai grupai būs jāparāda otrai ar žestu, pozas un mīmikas palīdzību noteiktas cilvēka izjūtas. Otrai grupai tās jāatpazīst. Ja iespējams, izmantojiet videoierakstu.</w:t>
      </w:r>
    </w:p>
    <w:p w:rsidR="00C915A9" w:rsidRDefault="00C915A9" w:rsidP="000B640C">
      <w:pPr>
        <w:rPr>
          <w:rFonts w:ascii="Times New Roman" w:hAnsi="Times New Roman" w:cs="Times New Roman"/>
          <w:sz w:val="24"/>
          <w:szCs w:val="24"/>
        </w:rPr>
      </w:pPr>
      <w:r>
        <w:rPr>
          <w:rFonts w:ascii="Times New Roman" w:hAnsi="Times New Roman" w:cs="Times New Roman"/>
          <w:sz w:val="24"/>
          <w:szCs w:val="24"/>
        </w:rPr>
        <w:t>1.grupa.</w:t>
      </w:r>
    </w:p>
    <w:p w:rsidR="00C915A9" w:rsidRDefault="00C915A9" w:rsidP="000B640C">
      <w:pPr>
        <w:rPr>
          <w:rFonts w:ascii="Times New Roman" w:hAnsi="Times New Roman" w:cs="Times New Roman"/>
          <w:sz w:val="24"/>
          <w:szCs w:val="24"/>
        </w:rPr>
      </w:pPr>
      <w:r>
        <w:rPr>
          <w:rFonts w:ascii="Times New Roman" w:hAnsi="Times New Roman" w:cs="Times New Roman"/>
          <w:sz w:val="24"/>
          <w:szCs w:val="24"/>
        </w:rPr>
        <w:t>Nokaunējies, neieinteresēts, jautājošs, kautrīgs, norobežojies, apzinīgs, domīgs, pārsteigts, nepacietīgs.</w:t>
      </w:r>
    </w:p>
    <w:p w:rsidR="00C915A9" w:rsidRDefault="00C915A9" w:rsidP="000B640C">
      <w:pPr>
        <w:rPr>
          <w:rFonts w:ascii="Times New Roman" w:hAnsi="Times New Roman" w:cs="Times New Roman"/>
          <w:sz w:val="24"/>
          <w:szCs w:val="24"/>
        </w:rPr>
      </w:pPr>
      <w:r>
        <w:rPr>
          <w:rFonts w:ascii="Times New Roman" w:hAnsi="Times New Roman" w:cs="Times New Roman"/>
          <w:sz w:val="24"/>
          <w:szCs w:val="24"/>
        </w:rPr>
        <w:t>2.grupa.</w:t>
      </w:r>
    </w:p>
    <w:p w:rsidR="00C915A9" w:rsidRDefault="00C915A9" w:rsidP="000B640C">
      <w:pPr>
        <w:rPr>
          <w:rFonts w:ascii="Times New Roman" w:hAnsi="Times New Roman" w:cs="Times New Roman"/>
          <w:sz w:val="24"/>
          <w:szCs w:val="24"/>
        </w:rPr>
      </w:pPr>
      <w:r>
        <w:rPr>
          <w:rFonts w:ascii="Times New Roman" w:hAnsi="Times New Roman" w:cs="Times New Roman"/>
          <w:sz w:val="24"/>
          <w:szCs w:val="24"/>
        </w:rPr>
        <w:t>Norūpējies, dusmīgs, laimīgs, neizlēmīgs, valdonīgs, pašapmierināts, aizdomīgs, bēdīgs, vienkāršs.</w:t>
      </w:r>
    </w:p>
    <w:p w:rsidR="00C915A9" w:rsidRDefault="00C915A9" w:rsidP="000B640C">
      <w:pPr>
        <w:rPr>
          <w:rFonts w:ascii="Times New Roman" w:hAnsi="Times New Roman" w:cs="Times New Roman"/>
          <w:sz w:val="24"/>
          <w:szCs w:val="24"/>
        </w:rPr>
      </w:pPr>
    </w:p>
    <w:p w:rsidR="00C915A9" w:rsidRPr="00C915A9" w:rsidRDefault="00C915A9" w:rsidP="000B640C">
      <w:pPr>
        <w:rPr>
          <w:rFonts w:ascii="Times New Roman" w:hAnsi="Times New Roman" w:cs="Times New Roman"/>
          <w:sz w:val="24"/>
          <w:szCs w:val="24"/>
        </w:rPr>
      </w:pPr>
      <w:r>
        <w:rPr>
          <w:rFonts w:ascii="Times New Roman" w:hAnsi="Times New Roman" w:cs="Times New Roman"/>
          <w:sz w:val="24"/>
          <w:szCs w:val="24"/>
        </w:rPr>
        <w:t>Sadalieties grupās pa trīs! Uzsēdieties uz savām plaukstām vai aizlieciet rokas aiz muguras. Atcerieties kādu jautru notikumu un pastāstiet to pārējiem grupas dalībniekiem, neizmantojot rokas, lai žestikulētu. Kā jūs jūtaties?</w:t>
      </w: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0B640C" w:rsidRDefault="000B640C" w:rsidP="000B640C">
      <w:pPr>
        <w:rPr>
          <w:rFonts w:ascii="Times New Roman" w:hAnsi="Times New Roman" w:cs="Times New Roman"/>
          <w:sz w:val="24"/>
          <w:szCs w:val="24"/>
        </w:rPr>
      </w:pPr>
    </w:p>
    <w:p w:rsidR="00C915A9" w:rsidRDefault="00C915A9" w:rsidP="000B640C">
      <w:pPr>
        <w:rPr>
          <w:rFonts w:ascii="Times New Roman" w:hAnsi="Times New Roman" w:cs="Times New Roman"/>
          <w:sz w:val="24"/>
          <w:szCs w:val="24"/>
        </w:rPr>
      </w:pPr>
    </w:p>
    <w:p w:rsidR="000B640C" w:rsidRDefault="000B640C" w:rsidP="00C915A9">
      <w:pPr>
        <w:ind w:left="2160" w:firstLine="720"/>
        <w:rPr>
          <w:rFonts w:ascii="Times New Roman" w:hAnsi="Times New Roman" w:cs="Times New Roman"/>
          <w:b/>
          <w:sz w:val="28"/>
          <w:szCs w:val="28"/>
        </w:rPr>
      </w:pPr>
      <w:r>
        <w:rPr>
          <w:rFonts w:ascii="Times New Roman" w:hAnsi="Times New Roman" w:cs="Times New Roman"/>
          <w:b/>
          <w:sz w:val="28"/>
          <w:szCs w:val="28"/>
        </w:rPr>
        <w:lastRenderedPageBreak/>
        <w:t>Izmantotā literatūra</w:t>
      </w:r>
    </w:p>
    <w:p w:rsidR="000B640C" w:rsidRDefault="000B640C" w:rsidP="000B640C">
      <w:pPr>
        <w:rPr>
          <w:rFonts w:ascii="Times New Roman" w:hAnsi="Times New Roman" w:cs="Times New Roman"/>
          <w:sz w:val="24"/>
          <w:szCs w:val="24"/>
        </w:rPr>
      </w:pPr>
      <w:r>
        <w:rPr>
          <w:rFonts w:ascii="Times New Roman" w:hAnsi="Times New Roman" w:cs="Times New Roman"/>
          <w:sz w:val="24"/>
          <w:szCs w:val="24"/>
        </w:rPr>
        <w:t xml:space="preserve">Kupše S., Sietniece I., Brālītis V., Dubkēvičs L. </w:t>
      </w:r>
      <w:r>
        <w:rPr>
          <w:rFonts w:ascii="Times New Roman" w:hAnsi="Times New Roman" w:cs="Times New Roman"/>
          <w:i/>
          <w:sz w:val="24"/>
          <w:szCs w:val="24"/>
        </w:rPr>
        <w:t>Saskarsme audzēkņiem.</w:t>
      </w:r>
      <w:r>
        <w:rPr>
          <w:rFonts w:ascii="Times New Roman" w:hAnsi="Times New Roman" w:cs="Times New Roman"/>
          <w:sz w:val="24"/>
          <w:szCs w:val="24"/>
        </w:rPr>
        <w:t>-Jumava, 1999.</w:t>
      </w:r>
    </w:p>
    <w:p w:rsidR="000B640C" w:rsidRDefault="000B640C" w:rsidP="000B640C">
      <w:pPr>
        <w:rPr>
          <w:rFonts w:ascii="Times New Roman" w:hAnsi="Times New Roman" w:cs="Times New Roman"/>
          <w:sz w:val="24"/>
          <w:szCs w:val="24"/>
        </w:rPr>
      </w:pPr>
      <w:r>
        <w:rPr>
          <w:rFonts w:ascii="Times New Roman" w:hAnsi="Times New Roman" w:cs="Times New Roman"/>
          <w:sz w:val="24"/>
          <w:szCs w:val="24"/>
        </w:rPr>
        <w:t xml:space="preserve">Pļaveniece M., Škuškovnika D. </w:t>
      </w:r>
      <w:r>
        <w:rPr>
          <w:rFonts w:ascii="Times New Roman" w:hAnsi="Times New Roman" w:cs="Times New Roman"/>
          <w:i/>
          <w:sz w:val="24"/>
          <w:szCs w:val="24"/>
        </w:rPr>
        <w:t>Sociālā psiholoģija pedagogiem.</w:t>
      </w:r>
      <w:r>
        <w:rPr>
          <w:rFonts w:ascii="Times New Roman" w:hAnsi="Times New Roman" w:cs="Times New Roman"/>
          <w:sz w:val="24"/>
          <w:szCs w:val="24"/>
        </w:rPr>
        <w:t>- Raka, 2002.</w:t>
      </w:r>
    </w:p>
    <w:p w:rsidR="000B640C" w:rsidRDefault="000B253B" w:rsidP="000B640C">
      <w:pPr>
        <w:rPr>
          <w:rFonts w:ascii="Times New Roman" w:hAnsi="Times New Roman" w:cs="Times New Roman"/>
          <w:sz w:val="24"/>
          <w:szCs w:val="24"/>
        </w:rPr>
      </w:pPr>
      <w:hyperlink r:id="rId5" w:history="1">
        <w:r w:rsidR="000B640C">
          <w:rPr>
            <w:rStyle w:val="Hyperlink"/>
            <w:rFonts w:ascii="Times New Roman" w:hAnsi="Times New Roman" w:cs="Times New Roman"/>
            <w:sz w:val="24"/>
            <w:szCs w:val="24"/>
          </w:rPr>
          <w:t>www.medkursi.lv/wp-content/uploads/2010/02/Saskarsme.pdf</w:t>
        </w:r>
      </w:hyperlink>
    </w:p>
    <w:p w:rsidR="0036649E" w:rsidRDefault="0036649E"/>
    <w:sectPr w:rsidR="003664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09F"/>
    <w:multiLevelType w:val="hybridMultilevel"/>
    <w:tmpl w:val="BE6E15E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0028ED"/>
    <w:multiLevelType w:val="hybridMultilevel"/>
    <w:tmpl w:val="8766C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1C1705"/>
    <w:multiLevelType w:val="hybridMultilevel"/>
    <w:tmpl w:val="F8A0A6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57C3B54"/>
    <w:multiLevelType w:val="hybridMultilevel"/>
    <w:tmpl w:val="69D824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2367D0F"/>
    <w:multiLevelType w:val="hybridMultilevel"/>
    <w:tmpl w:val="553AF4B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3836B61"/>
    <w:multiLevelType w:val="hybridMultilevel"/>
    <w:tmpl w:val="680ADD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D12733"/>
    <w:multiLevelType w:val="hybridMultilevel"/>
    <w:tmpl w:val="DFCC41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0C"/>
    <w:rsid w:val="000B253B"/>
    <w:rsid w:val="000B640C"/>
    <w:rsid w:val="0036649E"/>
    <w:rsid w:val="009903CD"/>
    <w:rsid w:val="00C91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98D54-6B57-4772-85C5-951293F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40C"/>
    <w:rPr>
      <w:color w:val="0563C1" w:themeColor="hyperlink"/>
      <w:u w:val="single"/>
    </w:rPr>
  </w:style>
  <w:style w:type="paragraph" w:styleId="ListParagraph">
    <w:name w:val="List Paragraph"/>
    <w:basedOn w:val="Normal"/>
    <w:uiPriority w:val="34"/>
    <w:qFormat/>
    <w:rsid w:val="000B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kursi.lv/wp-content/uploads/2010/02/Saskars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3905</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2017-10-26T14:01:00Z</dcterms:created>
  <dcterms:modified xsi:type="dcterms:W3CDTF">2017-10-26T15:33:00Z</dcterms:modified>
</cp:coreProperties>
</file>