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D1AAB" w:rsidRPr="00364DDE" w:rsidRDefault="00CD1AAB" w:rsidP="00CD1AAB">
      <w:pPr>
        <w:spacing w:line="240" w:lineRule="auto"/>
        <w:jc w:val="center"/>
        <w:rPr>
          <w:rFonts w:ascii="Tahoma" w:eastAsia="Times New Roman" w:hAnsi="Tahoma"/>
          <w:lang w:eastAsia="lv-LV"/>
        </w:rPr>
      </w:pPr>
      <w:r w:rsidRPr="002E4443">
        <w:rPr>
          <w:rFonts w:ascii="Times New Roman" w:eastAsia="Times New Roman" w:hAnsi="Times New Roman"/>
          <w:sz w:val="24"/>
          <w:szCs w:val="20"/>
          <w:lang w:eastAsia="lv-LV"/>
        </w:rPr>
        <w:object w:dxaOrig="1957" w:dyaOrig="1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pt;height:58.2pt" o:ole="" fillcolor="window">
            <v:imagedata r:id="rId5" o:title="" cropbottom="21546f"/>
          </v:shape>
          <o:OLEObject Type="Embed" ProgID="Word.Picture.8" ShapeID="_x0000_i1025" DrawAspect="Content" ObjectID="_1673012534" r:id="rId6"/>
        </w:object>
      </w:r>
    </w:p>
    <w:p w:rsidR="00CD1AAB" w:rsidRPr="002E4443" w:rsidRDefault="00CD1AAB" w:rsidP="00CD1AAB">
      <w:pPr>
        <w:spacing w:line="240" w:lineRule="auto"/>
        <w:jc w:val="center"/>
        <w:rPr>
          <w:rFonts w:ascii="Tahoma" w:eastAsia="Times New Roman" w:hAnsi="Tahoma" w:cs="Tahoma"/>
          <w:lang w:eastAsia="lv-LV"/>
        </w:rPr>
      </w:pPr>
      <w:r w:rsidRPr="002E4443">
        <w:rPr>
          <w:rFonts w:ascii="Tahoma" w:eastAsia="Times New Roman" w:hAnsi="Tahoma" w:cs="Tahoma"/>
          <w:lang w:eastAsia="lv-LV"/>
        </w:rPr>
        <w:t>LATVIJAS REPUBLIKA</w:t>
      </w:r>
    </w:p>
    <w:p w:rsidR="00CD1AAB" w:rsidRPr="002E4443" w:rsidRDefault="00CD1AAB" w:rsidP="00CD1AAB">
      <w:pPr>
        <w:spacing w:line="240" w:lineRule="auto"/>
        <w:jc w:val="center"/>
        <w:rPr>
          <w:rFonts w:ascii="Tahoma" w:eastAsia="Times New Roman" w:hAnsi="Tahoma" w:cs="Tahoma"/>
          <w:lang w:eastAsia="lv-LV"/>
        </w:rPr>
      </w:pPr>
      <w:r w:rsidRPr="002E4443">
        <w:rPr>
          <w:rFonts w:ascii="Tahoma" w:eastAsia="Times New Roman" w:hAnsi="Tahoma" w:cs="Tahoma"/>
          <w:lang w:eastAsia="lv-LV"/>
        </w:rPr>
        <w:t>IZGLĪTĪBAS UN ZINĀTNES MINISTRIJA</w:t>
      </w:r>
    </w:p>
    <w:p w:rsidR="00CD1AAB" w:rsidRPr="002E4443" w:rsidRDefault="00CD1AAB" w:rsidP="00CD1AAB">
      <w:pPr>
        <w:keepNext/>
        <w:keepLines/>
        <w:spacing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sz w:val="24"/>
          <w:szCs w:val="24"/>
          <w:lang w:eastAsia="lv-LV"/>
        </w:rPr>
      </w:pPr>
      <w:r w:rsidRPr="002E4443">
        <w:rPr>
          <w:rFonts w:ascii="Tahoma" w:eastAsia="Times New Roman" w:hAnsi="Tahoma" w:cs="Tahoma"/>
          <w:b/>
          <w:color w:val="000000"/>
          <w:sz w:val="24"/>
          <w:szCs w:val="24"/>
          <w:lang w:eastAsia="lv-LV"/>
        </w:rPr>
        <w:t>PROFESIONĀLĀS IZGLĪTĪBAS KOMPETENCES CENTRS</w:t>
      </w:r>
    </w:p>
    <w:p w:rsidR="00CD1AAB" w:rsidRPr="002E4443" w:rsidRDefault="00CD1AAB" w:rsidP="00CD1AAB">
      <w:pPr>
        <w:keepNext/>
        <w:keepLines/>
        <w:spacing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sz w:val="24"/>
          <w:szCs w:val="24"/>
          <w:lang w:eastAsia="lv-LV"/>
        </w:rPr>
      </w:pPr>
      <w:r w:rsidRPr="002E4443">
        <w:rPr>
          <w:rFonts w:ascii="Tahoma" w:eastAsia="Times New Roman" w:hAnsi="Tahoma" w:cs="Tahoma"/>
          <w:b/>
          <w:color w:val="000000"/>
          <w:sz w:val="24"/>
          <w:szCs w:val="24"/>
          <w:lang w:eastAsia="lv-LV"/>
        </w:rPr>
        <w:t>KULDĪGAS TEHNOLOĢIJU UN TŪRISMA TEHNIKUMS</w:t>
      </w:r>
    </w:p>
    <w:p w:rsidR="00CD1AAB" w:rsidRPr="002E4443" w:rsidRDefault="00CD1AAB" w:rsidP="00CD1AAB">
      <w:pPr>
        <w:pBdr>
          <w:bottom w:val="single" w:sz="12" w:space="1" w:color="auto"/>
        </w:pBdr>
        <w:spacing w:line="240" w:lineRule="auto"/>
        <w:jc w:val="center"/>
        <w:rPr>
          <w:rFonts w:ascii="Tahoma" w:eastAsia="Times New Roman" w:hAnsi="Tahoma" w:cs="Tahoma"/>
          <w:sz w:val="20"/>
          <w:szCs w:val="20"/>
          <w:lang w:eastAsia="lv-LV"/>
        </w:rPr>
      </w:pPr>
      <w:proofErr w:type="spellStart"/>
      <w:r w:rsidRPr="002E4443">
        <w:rPr>
          <w:rFonts w:ascii="Tahoma" w:eastAsia="Times New Roman" w:hAnsi="Tahoma" w:cs="Tahoma"/>
          <w:sz w:val="20"/>
          <w:szCs w:val="20"/>
          <w:lang w:eastAsia="lv-LV"/>
        </w:rPr>
        <w:t>Reģ</w:t>
      </w:r>
      <w:proofErr w:type="spellEnd"/>
      <w:r w:rsidRPr="002E4443">
        <w:rPr>
          <w:rFonts w:ascii="Tahoma" w:eastAsia="Times New Roman" w:hAnsi="Tahoma" w:cs="Tahoma"/>
          <w:sz w:val="20"/>
          <w:szCs w:val="20"/>
          <w:lang w:eastAsia="lv-LV"/>
        </w:rPr>
        <w:t xml:space="preserve">. Nr.90000035711, Liepājas iela 31, Kuldīga, Kuldīgas nov. LV-3301, tālr. 63322570, </w:t>
      </w:r>
    </w:p>
    <w:p w:rsidR="00CD1AAB" w:rsidRPr="002E4443" w:rsidRDefault="00CD1AAB" w:rsidP="00CD1AAB">
      <w:pPr>
        <w:pBdr>
          <w:bottom w:val="single" w:sz="12" w:space="1" w:color="auto"/>
        </w:pBdr>
        <w:spacing w:line="240" w:lineRule="auto"/>
        <w:jc w:val="center"/>
        <w:rPr>
          <w:rFonts w:ascii="Tahoma" w:eastAsia="Times New Roman" w:hAnsi="Tahoma" w:cs="Tahoma"/>
          <w:sz w:val="20"/>
          <w:szCs w:val="20"/>
          <w:lang w:eastAsia="lv-LV"/>
        </w:rPr>
      </w:pPr>
      <w:r w:rsidRPr="002E4443">
        <w:rPr>
          <w:rFonts w:ascii="Tahoma" w:eastAsia="Times New Roman" w:hAnsi="Tahoma" w:cs="Tahoma"/>
          <w:sz w:val="20"/>
          <w:szCs w:val="20"/>
          <w:lang w:eastAsia="lv-LV"/>
        </w:rPr>
        <w:t xml:space="preserve">tālr./fakss 63324082, e-pasts  kuldigasttt@pcabc.lv, </w:t>
      </w:r>
      <w:hyperlink r:id="rId7" w:history="1">
        <w:r w:rsidRPr="002E4443">
          <w:rPr>
            <w:rFonts w:ascii="Tahoma" w:eastAsia="Times New Roman" w:hAnsi="Tahoma" w:cs="Tahoma"/>
            <w:color w:val="0000FF"/>
            <w:sz w:val="20"/>
            <w:szCs w:val="20"/>
            <w:lang w:eastAsia="lv-LV"/>
          </w:rPr>
          <w:t>www.kuldigastehnikums.lv</w:t>
        </w:r>
      </w:hyperlink>
    </w:p>
    <w:p w:rsidR="00CD1AAB" w:rsidRDefault="00CD1AAB" w:rsidP="00CD1AAB">
      <w:pPr>
        <w:spacing w:line="240" w:lineRule="auto"/>
        <w:rPr>
          <w:rFonts w:ascii="Tahoma" w:eastAsia="Times New Roman" w:hAnsi="Tahoma" w:cs="Tahoma"/>
          <w:i/>
          <w:sz w:val="26"/>
          <w:szCs w:val="26"/>
          <w:lang w:eastAsia="lv-LV"/>
        </w:rPr>
      </w:pPr>
    </w:p>
    <w:p w:rsidR="00CD1AAB" w:rsidRDefault="00CD1AAB" w:rsidP="00CD1AAB">
      <w:pPr>
        <w:spacing w:line="240" w:lineRule="auto"/>
        <w:rPr>
          <w:rFonts w:ascii="Tahoma" w:eastAsia="Times New Roman" w:hAnsi="Tahoma" w:cs="Tahoma"/>
          <w:i/>
          <w:sz w:val="26"/>
          <w:szCs w:val="26"/>
          <w:lang w:eastAsia="lv-LV"/>
        </w:rPr>
      </w:pPr>
    </w:p>
    <w:p w:rsidR="00CD1AAB" w:rsidRDefault="00CD1AAB" w:rsidP="00CD1AAB">
      <w:pPr>
        <w:spacing w:line="240" w:lineRule="auto"/>
        <w:rPr>
          <w:rFonts w:ascii="Tahoma" w:eastAsia="Times New Roman" w:hAnsi="Tahoma" w:cs="Tahoma"/>
          <w:i/>
          <w:sz w:val="26"/>
          <w:szCs w:val="26"/>
          <w:lang w:eastAsia="lv-LV"/>
        </w:rPr>
      </w:pPr>
    </w:p>
    <w:p w:rsidR="00CD1AAB" w:rsidRDefault="00CD1AAB" w:rsidP="00CD1AA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APSTIPRINĀTS</w:t>
      </w:r>
    </w:p>
    <w:p w:rsidR="00CD1AAB" w:rsidRDefault="00CD1AAB" w:rsidP="00CD1AA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ar PIKC Kuldīgas Tehnoloģiju un tūrisma tehnikuma</w:t>
      </w:r>
    </w:p>
    <w:p w:rsidR="00CD1AAB" w:rsidRDefault="00CD1AAB" w:rsidP="00CD1AA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direktores 18.01.2021.,rīk Nr. 1-8/15</w:t>
      </w:r>
    </w:p>
    <w:p w:rsidR="00CD1AAB" w:rsidRDefault="00CD1AAB" w:rsidP="00CD1AAB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u w:val="single"/>
          <w:lang w:eastAsia="lv-LV"/>
        </w:rPr>
      </w:pPr>
    </w:p>
    <w:p w:rsidR="00CD1AAB" w:rsidRDefault="00CD1AAB" w:rsidP="00CD1AA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lv-LV"/>
        </w:rPr>
      </w:pPr>
    </w:p>
    <w:p w:rsidR="00CD1AAB" w:rsidRPr="00E7720D" w:rsidRDefault="00CD1AAB" w:rsidP="00CD1AA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lv-LV"/>
        </w:rPr>
      </w:pPr>
      <w:r w:rsidRPr="00E7720D">
        <w:rPr>
          <w:rFonts w:ascii="Times New Roman" w:hAnsi="Times New Roman"/>
          <w:b/>
          <w:sz w:val="28"/>
          <w:szCs w:val="28"/>
          <w:lang w:eastAsia="lv-LV"/>
        </w:rPr>
        <w:t>PIKC Kuldīgas Tehnoloģiju un tūrisma tehnikuma</w:t>
      </w:r>
    </w:p>
    <w:p w:rsidR="00CD1AAB" w:rsidRPr="00E7720D" w:rsidRDefault="00CD1AAB" w:rsidP="00CD1AAB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E7720D">
        <w:rPr>
          <w:rFonts w:ascii="Times New Roman" w:hAnsi="Times New Roman"/>
          <w:b/>
          <w:sz w:val="28"/>
          <w:szCs w:val="28"/>
          <w:lang w:eastAsia="lv-LV"/>
        </w:rPr>
        <w:t>Stipendiju piešķiršanas nolikums</w:t>
      </w:r>
    </w:p>
    <w:p w:rsidR="00CD1AAB" w:rsidRDefault="00CD1AAB" w:rsidP="00CD1AA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</w:p>
    <w:p w:rsidR="00CD1AAB" w:rsidRPr="006B73AB" w:rsidRDefault="00CD1AAB" w:rsidP="00CD1AA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6B73AB">
        <w:rPr>
          <w:rFonts w:ascii="Times New Roman" w:hAnsi="Times New Roman"/>
          <w:sz w:val="24"/>
          <w:szCs w:val="24"/>
          <w:lang w:eastAsia="lv-LV"/>
        </w:rPr>
        <w:t xml:space="preserve">Izdots saskaņā ar </w:t>
      </w:r>
    </w:p>
    <w:p w:rsidR="00CD1AAB" w:rsidRPr="006B73AB" w:rsidRDefault="00CD1AAB" w:rsidP="00CD1AA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6B73AB">
        <w:rPr>
          <w:rFonts w:ascii="Times New Roman" w:hAnsi="Times New Roman"/>
          <w:sz w:val="24"/>
          <w:szCs w:val="24"/>
          <w:lang w:eastAsia="lv-LV"/>
        </w:rPr>
        <w:t xml:space="preserve">Ministru kabineta 2004.gada 24.augusta </w:t>
      </w:r>
    </w:p>
    <w:p w:rsidR="00CD1AAB" w:rsidRPr="006B73AB" w:rsidRDefault="00CD1AAB" w:rsidP="00CD1AA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6B73AB">
        <w:rPr>
          <w:rFonts w:ascii="Times New Roman" w:hAnsi="Times New Roman"/>
          <w:sz w:val="24"/>
          <w:szCs w:val="24"/>
          <w:lang w:eastAsia="lv-LV"/>
        </w:rPr>
        <w:t>Nr.740 “Noteikumi par stipendijām” 27. punktu</w:t>
      </w:r>
    </w:p>
    <w:p w:rsidR="00CD1AAB" w:rsidRPr="006B73AB" w:rsidRDefault="00CD1AAB" w:rsidP="00CD1AA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</w:p>
    <w:p w:rsidR="00CD1AAB" w:rsidRPr="006B73AB" w:rsidRDefault="00CD1AAB" w:rsidP="00CD1A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3AB">
        <w:rPr>
          <w:rFonts w:ascii="Times New Roman" w:hAnsi="Times New Roman"/>
          <w:b/>
          <w:sz w:val="24"/>
          <w:szCs w:val="24"/>
        </w:rPr>
        <w:t>I. Vispārīgie jautājumi</w:t>
      </w:r>
    </w:p>
    <w:p w:rsidR="00CD1AAB" w:rsidRPr="006B73AB" w:rsidRDefault="00CD1AAB" w:rsidP="00CD1AA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1AAB" w:rsidRDefault="00CD1AAB" w:rsidP="00CD1AAB">
      <w:pPr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B73AB">
        <w:rPr>
          <w:rFonts w:ascii="Times New Roman" w:hAnsi="Times New Roman"/>
          <w:sz w:val="24"/>
          <w:szCs w:val="24"/>
        </w:rPr>
        <w:t xml:space="preserve">1. Nolikums nosaka </w:t>
      </w:r>
      <w:r>
        <w:rPr>
          <w:rFonts w:ascii="Times New Roman" w:hAnsi="Times New Roman"/>
          <w:sz w:val="24"/>
          <w:szCs w:val="24"/>
        </w:rPr>
        <w:t xml:space="preserve">paaugstinātas </w:t>
      </w:r>
      <w:r w:rsidRPr="006B73AB">
        <w:rPr>
          <w:rFonts w:ascii="Times New Roman" w:hAnsi="Times New Roman"/>
          <w:sz w:val="24"/>
          <w:szCs w:val="24"/>
        </w:rPr>
        <w:t xml:space="preserve">stipendijas </w:t>
      </w:r>
      <w:r>
        <w:rPr>
          <w:rFonts w:ascii="Times New Roman" w:hAnsi="Times New Roman"/>
          <w:sz w:val="24"/>
          <w:szCs w:val="24"/>
        </w:rPr>
        <w:t xml:space="preserve">piešķiršanas </w:t>
      </w:r>
      <w:r w:rsidRPr="00EC6D73">
        <w:rPr>
          <w:rFonts w:ascii="Times New Roman" w:hAnsi="Times New Roman"/>
          <w:sz w:val="24"/>
          <w:szCs w:val="24"/>
        </w:rPr>
        <w:t xml:space="preserve">apmēru </w:t>
      </w:r>
      <w:r>
        <w:rPr>
          <w:rFonts w:ascii="Times New Roman" w:hAnsi="Times New Roman"/>
          <w:sz w:val="24"/>
          <w:szCs w:val="24"/>
        </w:rPr>
        <w:t xml:space="preserve">un kritērijus </w:t>
      </w:r>
      <w:r w:rsidRPr="00EC6D73">
        <w:rPr>
          <w:rFonts w:ascii="Times New Roman" w:hAnsi="Times New Roman"/>
          <w:sz w:val="24"/>
          <w:szCs w:val="24"/>
        </w:rPr>
        <w:t>atbilstoši mācību rezultātiem un aktivitātei izglītība</w:t>
      </w:r>
      <w:r>
        <w:rPr>
          <w:rFonts w:ascii="Times New Roman" w:hAnsi="Times New Roman"/>
          <w:sz w:val="24"/>
          <w:szCs w:val="24"/>
        </w:rPr>
        <w:t xml:space="preserve">s iestādes sabiedriskajā dzīvē </w:t>
      </w:r>
      <w:r w:rsidRPr="006B73AB">
        <w:rPr>
          <w:rFonts w:ascii="Times New Roman" w:hAnsi="Times New Roman"/>
          <w:sz w:val="24"/>
          <w:szCs w:val="24"/>
        </w:rPr>
        <w:t xml:space="preserve"> izglītojamiem, kuri klātienē apgūst profesionālās pamatizglītības, arodizglītības un profesionālās vidējās izglītības programmas (izglītības programmas īstenoša</w:t>
      </w:r>
      <w:r>
        <w:rPr>
          <w:rFonts w:ascii="Times New Roman" w:hAnsi="Times New Roman"/>
          <w:sz w:val="24"/>
          <w:szCs w:val="24"/>
        </w:rPr>
        <w:t>nas ilgums ir vismaz viens gads</w:t>
      </w:r>
      <w:r w:rsidRPr="006B73AB">
        <w:rPr>
          <w:rFonts w:ascii="Times New Roman" w:hAnsi="Times New Roman"/>
          <w:sz w:val="24"/>
          <w:szCs w:val="24"/>
        </w:rPr>
        <w:t xml:space="preserve">). </w:t>
      </w:r>
    </w:p>
    <w:p w:rsidR="00CD1AAB" w:rsidRPr="006B73AB" w:rsidRDefault="00CD1AAB" w:rsidP="00CD1AA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CD1AAB" w:rsidRDefault="00CD1AAB" w:rsidP="00CD1AAB">
      <w:pPr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B73A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Paaugstinātas s</w:t>
      </w:r>
      <w:r w:rsidRPr="006B73AB">
        <w:rPr>
          <w:rFonts w:ascii="Times New Roman" w:hAnsi="Times New Roman"/>
          <w:sz w:val="24"/>
          <w:szCs w:val="24"/>
        </w:rPr>
        <w:t>tipendijas izmaksas tiesiskais pamats ir Izglītības likums, Ministru kabineta 2004.gada 24.augusta noteikumi Nr.740</w:t>
      </w:r>
      <w:r>
        <w:rPr>
          <w:rFonts w:ascii="Times New Roman" w:hAnsi="Times New Roman"/>
          <w:sz w:val="24"/>
          <w:szCs w:val="24"/>
        </w:rPr>
        <w:t xml:space="preserve">* </w:t>
      </w:r>
      <w:r w:rsidRPr="006B73AB">
        <w:rPr>
          <w:rFonts w:ascii="Times New Roman" w:hAnsi="Times New Roman"/>
          <w:sz w:val="24"/>
          <w:szCs w:val="24"/>
        </w:rPr>
        <w:t>“Noteikumi par stipendijām” (turpmāk – noteikumi) un šis nolikums.</w:t>
      </w:r>
    </w:p>
    <w:p w:rsidR="00CD1AAB" w:rsidRPr="00AA6553" w:rsidRDefault="00CD1AAB" w:rsidP="00CD1AAB">
      <w:pPr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AAB" w:rsidRPr="006B73AB" w:rsidRDefault="00CD1AAB" w:rsidP="00CD1A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  <w:r w:rsidRPr="006B73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Paaugstinātas s</w:t>
      </w:r>
      <w:r w:rsidRPr="006B73AB">
        <w:rPr>
          <w:rFonts w:ascii="Times New Roman" w:hAnsi="Times New Roman"/>
          <w:b/>
          <w:sz w:val="24"/>
          <w:szCs w:val="24"/>
        </w:rPr>
        <w:t>tipendij</w:t>
      </w:r>
      <w:r>
        <w:rPr>
          <w:rFonts w:ascii="Times New Roman" w:hAnsi="Times New Roman"/>
          <w:b/>
          <w:sz w:val="24"/>
          <w:szCs w:val="24"/>
        </w:rPr>
        <w:t>as</w:t>
      </w:r>
      <w:r w:rsidRPr="006B73AB">
        <w:rPr>
          <w:rFonts w:ascii="Times New Roman" w:hAnsi="Times New Roman"/>
          <w:b/>
          <w:sz w:val="24"/>
          <w:szCs w:val="24"/>
        </w:rPr>
        <w:t xml:space="preserve"> piešķiršanas </w:t>
      </w:r>
      <w:r>
        <w:rPr>
          <w:rFonts w:ascii="Times New Roman" w:hAnsi="Times New Roman"/>
          <w:b/>
          <w:sz w:val="24"/>
          <w:szCs w:val="24"/>
        </w:rPr>
        <w:t>kritēriji</w:t>
      </w:r>
      <w:r w:rsidRPr="006B73AB">
        <w:rPr>
          <w:rFonts w:ascii="Times New Roman" w:hAnsi="Times New Roman"/>
          <w:b/>
          <w:sz w:val="24"/>
          <w:szCs w:val="24"/>
        </w:rPr>
        <w:t xml:space="preserve"> un </w:t>
      </w:r>
      <w:r>
        <w:rPr>
          <w:rFonts w:ascii="Times New Roman" w:hAnsi="Times New Roman"/>
          <w:b/>
          <w:sz w:val="24"/>
          <w:szCs w:val="24"/>
        </w:rPr>
        <w:t>apmērs</w:t>
      </w:r>
    </w:p>
    <w:p w:rsidR="00CD1AAB" w:rsidRPr="006B73AB" w:rsidRDefault="00CD1AAB" w:rsidP="00CD1AA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1AAB" w:rsidRPr="00710989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710989">
        <w:rPr>
          <w:rFonts w:ascii="Times New Roman" w:hAnsi="Times New Roman"/>
          <w:sz w:val="24"/>
          <w:szCs w:val="24"/>
        </w:rPr>
        <w:t>3. Izglītojamajam piešķir paaugstinātu stipendiju atbilstoši noteikumu 23.punktā noteiktajam, ņemot vērā noteikumu 22.punktā noteikto minimālās ikmēneša stipendijas apmēru un stipendiju fondā pieejamos finanšu līdzekļus paaugstinātās stipendijas piešķiršanai, ievērojot šādus kritērijus:</w:t>
      </w:r>
    </w:p>
    <w:p w:rsidR="00CD1AAB" w:rsidRPr="00AB765C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710989">
        <w:rPr>
          <w:rFonts w:ascii="Times New Roman" w:hAnsi="Times New Roman"/>
          <w:sz w:val="24"/>
          <w:szCs w:val="24"/>
        </w:rPr>
        <w:t>3.1. sekmīga I kursa</w:t>
      </w:r>
      <w:r w:rsidRPr="00710989">
        <w:rPr>
          <w:rFonts w:ascii="Times New Roman" w:hAnsi="Times New Roman"/>
          <w:b/>
          <w:sz w:val="24"/>
          <w:szCs w:val="24"/>
        </w:rPr>
        <w:t xml:space="preserve"> izglītojamā</w:t>
      </w:r>
      <w:r w:rsidRPr="00710989">
        <w:rPr>
          <w:rFonts w:ascii="Times New Roman" w:hAnsi="Times New Roman"/>
          <w:sz w:val="24"/>
          <w:szCs w:val="24"/>
        </w:rPr>
        <w:t xml:space="preserve">, </w:t>
      </w:r>
      <w:r w:rsidRPr="00710989">
        <w:rPr>
          <w:rFonts w:ascii="Times New Roman" w:hAnsi="Times New Roman"/>
          <w:b/>
          <w:sz w:val="24"/>
          <w:szCs w:val="24"/>
        </w:rPr>
        <w:t>kas uzsācis mācības</w:t>
      </w:r>
      <w:r w:rsidRPr="00710989">
        <w:t xml:space="preserve"> </w:t>
      </w:r>
      <w:r w:rsidRPr="00710989">
        <w:rPr>
          <w:rFonts w:ascii="Times New Roman" w:hAnsi="Times New Roman"/>
          <w:b/>
          <w:sz w:val="24"/>
          <w:szCs w:val="24"/>
        </w:rPr>
        <w:t>no 2020.gada 1.septembra</w:t>
      </w:r>
      <w:r w:rsidRPr="00710989">
        <w:rPr>
          <w:rFonts w:ascii="Times New Roman" w:hAnsi="Times New Roman"/>
          <w:sz w:val="24"/>
          <w:szCs w:val="24"/>
        </w:rPr>
        <w:t xml:space="preserve">, mēneša vidējais, semestra vai galīgais </w:t>
      </w:r>
      <w:r w:rsidRPr="00710989">
        <w:rPr>
          <w:rFonts w:ascii="Times New Roman" w:hAnsi="Times New Roman"/>
          <w:i/>
          <w:sz w:val="24"/>
          <w:szCs w:val="24"/>
        </w:rPr>
        <w:t>(mācību priekšmeta ietvaros ņem vērā vienu no minētajiem</w:t>
      </w:r>
      <w:r w:rsidRPr="00AB3237">
        <w:rPr>
          <w:rFonts w:ascii="Times New Roman" w:hAnsi="Times New Roman"/>
          <w:i/>
          <w:sz w:val="24"/>
          <w:szCs w:val="24"/>
        </w:rPr>
        <w:t xml:space="preserve"> vērtējumiem) </w:t>
      </w:r>
      <w:r w:rsidRPr="00AB765C">
        <w:rPr>
          <w:rFonts w:ascii="Times New Roman" w:hAnsi="Times New Roman"/>
          <w:sz w:val="24"/>
          <w:szCs w:val="24"/>
        </w:rPr>
        <w:t xml:space="preserve">sekmju vērtējums vispārējās vidējās izglītības mācību priekšmeta kursā </w:t>
      </w:r>
      <w:r w:rsidRPr="00AB765C">
        <w:rPr>
          <w:rFonts w:ascii="Times New Roman" w:hAnsi="Times New Roman"/>
          <w:b/>
          <w:sz w:val="24"/>
          <w:szCs w:val="24"/>
        </w:rPr>
        <w:t xml:space="preserve">(jebkurā </w:t>
      </w:r>
      <w:proofErr w:type="spellStart"/>
      <w:r w:rsidRPr="00AB765C">
        <w:rPr>
          <w:rFonts w:ascii="Times New Roman" w:hAnsi="Times New Roman"/>
          <w:b/>
          <w:sz w:val="24"/>
          <w:szCs w:val="24"/>
        </w:rPr>
        <w:t>pamatkursā</w:t>
      </w:r>
      <w:proofErr w:type="spellEnd"/>
      <w:r w:rsidRPr="00AB765C">
        <w:rPr>
          <w:rFonts w:ascii="Times New Roman" w:hAnsi="Times New Roman"/>
          <w:b/>
          <w:sz w:val="24"/>
          <w:szCs w:val="24"/>
        </w:rPr>
        <w:t>, padziļinātajā, specializētajā kursā)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5C">
        <w:rPr>
          <w:rFonts w:ascii="Times New Roman" w:hAnsi="Times New Roman"/>
          <w:sz w:val="24"/>
          <w:szCs w:val="24"/>
        </w:rPr>
        <w:t xml:space="preserve">ir </w:t>
      </w:r>
      <w:r w:rsidRPr="00AB765C">
        <w:rPr>
          <w:rFonts w:ascii="Times New Roman" w:hAnsi="Times New Roman"/>
          <w:b/>
          <w:sz w:val="24"/>
          <w:szCs w:val="24"/>
        </w:rPr>
        <w:t>vismaz 4</w:t>
      </w:r>
      <w:r>
        <w:rPr>
          <w:rFonts w:ascii="Times New Roman" w:hAnsi="Times New Roman"/>
          <w:b/>
          <w:sz w:val="24"/>
          <w:szCs w:val="24"/>
        </w:rPr>
        <w:t xml:space="preserve"> balles</w:t>
      </w:r>
      <w:r w:rsidRPr="00AB765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gandrīz viduvēji)</w:t>
      </w:r>
      <w:r w:rsidRPr="00AB765C">
        <w:rPr>
          <w:rFonts w:ascii="Times New Roman" w:hAnsi="Times New Roman"/>
          <w:sz w:val="24"/>
          <w:szCs w:val="24"/>
        </w:rPr>
        <w:t xml:space="preserve"> </w:t>
      </w:r>
      <w:r w:rsidRPr="00F85F99">
        <w:rPr>
          <w:rFonts w:ascii="Times New Roman" w:hAnsi="Times New Roman"/>
          <w:sz w:val="24"/>
          <w:szCs w:val="24"/>
        </w:rPr>
        <w:t xml:space="preserve">un </w:t>
      </w:r>
      <w:r w:rsidRPr="00AB765C">
        <w:rPr>
          <w:rFonts w:ascii="Times New Roman" w:hAnsi="Times New Roman"/>
          <w:sz w:val="24"/>
          <w:szCs w:val="24"/>
        </w:rPr>
        <w:t>profesionālo kompetenču modulī vai profesionālā mācību priekšmetā, mūžizglītības kompetenču modulī (</w:t>
      </w:r>
      <w:r w:rsidRPr="00D45888">
        <w:rPr>
          <w:rFonts w:ascii="Times New Roman" w:eastAsia="Times New Roman" w:hAnsi="Times New Roman"/>
          <w:sz w:val="24"/>
          <w:szCs w:val="24"/>
          <w:lang w:eastAsia="lv-LV"/>
        </w:rPr>
        <w:t>Ministru kabinet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D4588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4588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2020.gada 2.jūnija noteikum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D45888">
        <w:rPr>
          <w:rFonts w:ascii="Times New Roman" w:eastAsia="Times New Roman" w:hAnsi="Times New Roman"/>
          <w:sz w:val="24"/>
          <w:szCs w:val="24"/>
          <w:lang w:eastAsia="lv-LV"/>
        </w:rPr>
        <w:t xml:space="preserve"> Nr.332 “Noteikumi par valsts profesionālās vidējās izglītības standartu un valsts arodizglītības standartu”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MK noteikumi Nr.332) </w:t>
      </w:r>
      <w:r w:rsidRPr="00AB765C">
        <w:rPr>
          <w:rFonts w:ascii="Times New Roman" w:hAnsi="Times New Roman"/>
          <w:sz w:val="24"/>
          <w:szCs w:val="24"/>
        </w:rPr>
        <w:t>1.pielikuma 4. un 5.tabula), proti, jebkurā moduļa vai mācību priekšmetā mēneša</w:t>
      </w:r>
      <w:r>
        <w:rPr>
          <w:rFonts w:ascii="Times New Roman" w:hAnsi="Times New Roman"/>
          <w:sz w:val="24"/>
          <w:szCs w:val="24"/>
        </w:rPr>
        <w:t xml:space="preserve"> vidējais</w:t>
      </w:r>
      <w:r w:rsidRPr="00AB765C">
        <w:rPr>
          <w:rFonts w:ascii="Times New Roman" w:hAnsi="Times New Roman"/>
          <w:sz w:val="24"/>
          <w:szCs w:val="24"/>
        </w:rPr>
        <w:t xml:space="preserve"> vai semestra, vai galīgais </w:t>
      </w:r>
      <w:r w:rsidRPr="00AB3237">
        <w:rPr>
          <w:rFonts w:ascii="Times New Roman" w:hAnsi="Times New Roman"/>
          <w:i/>
          <w:sz w:val="24"/>
          <w:szCs w:val="24"/>
        </w:rPr>
        <w:t xml:space="preserve">(moduļa vai mācību priekšmeta ietvaros ņem vērā vienu no minētajiem vērtējumiem) </w:t>
      </w:r>
      <w:r w:rsidRPr="00AB765C">
        <w:rPr>
          <w:rFonts w:ascii="Times New Roman" w:hAnsi="Times New Roman"/>
          <w:sz w:val="24"/>
          <w:szCs w:val="24"/>
        </w:rPr>
        <w:t xml:space="preserve">vērtējums ir </w:t>
      </w:r>
      <w:r w:rsidRPr="00AB765C">
        <w:rPr>
          <w:rFonts w:ascii="Times New Roman" w:hAnsi="Times New Roman"/>
          <w:b/>
          <w:sz w:val="24"/>
          <w:szCs w:val="24"/>
        </w:rPr>
        <w:t>vismaz 5</w:t>
      </w:r>
      <w:r>
        <w:rPr>
          <w:rFonts w:ascii="Times New Roman" w:hAnsi="Times New Roman"/>
          <w:b/>
          <w:sz w:val="24"/>
          <w:szCs w:val="24"/>
        </w:rPr>
        <w:t xml:space="preserve"> balles</w:t>
      </w:r>
      <w:r w:rsidRPr="00AB765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viduvēji</w:t>
      </w:r>
      <w:r w:rsidRPr="00AB765C">
        <w:rPr>
          <w:rFonts w:ascii="Times New Roman" w:hAnsi="Times New Roman"/>
          <w:b/>
          <w:sz w:val="24"/>
          <w:szCs w:val="24"/>
        </w:rPr>
        <w:t>)</w:t>
      </w:r>
      <w:r w:rsidRPr="00AB765C">
        <w:rPr>
          <w:rFonts w:ascii="Times New Roman" w:hAnsi="Times New Roman"/>
          <w:sz w:val="24"/>
          <w:szCs w:val="24"/>
        </w:rPr>
        <w:t xml:space="preserve">, </w:t>
      </w:r>
    </w:p>
    <w:p w:rsidR="00CD1AAB" w:rsidRPr="008D7A13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sekmīga II, III un IV kursa </w:t>
      </w:r>
      <w:r w:rsidRPr="003B452F">
        <w:rPr>
          <w:rFonts w:ascii="Times New Roman" w:hAnsi="Times New Roman"/>
          <w:b/>
          <w:sz w:val="24"/>
          <w:szCs w:val="24"/>
        </w:rPr>
        <w:t xml:space="preserve">izglītojamā, kas uzsācis mācības </w:t>
      </w:r>
      <w:r w:rsidRPr="00182D11">
        <w:rPr>
          <w:rFonts w:ascii="Times New Roman" w:hAnsi="Times New Roman"/>
          <w:b/>
          <w:sz w:val="24"/>
          <w:szCs w:val="24"/>
        </w:rPr>
        <w:t>līdz 2020.gada 31.augustam</w:t>
      </w:r>
      <w:r w:rsidRPr="003B452F">
        <w:rPr>
          <w:rFonts w:ascii="Times New Roman" w:hAnsi="Times New Roman"/>
          <w:sz w:val="24"/>
          <w:szCs w:val="24"/>
        </w:rPr>
        <w:t xml:space="preserve">, </w:t>
      </w:r>
      <w:r w:rsidRPr="008D5D3C">
        <w:rPr>
          <w:rFonts w:ascii="Times New Roman" w:hAnsi="Times New Roman"/>
          <w:b/>
          <w:sz w:val="24"/>
          <w:szCs w:val="24"/>
        </w:rPr>
        <w:t>jebkurā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2F">
        <w:rPr>
          <w:rFonts w:ascii="Times New Roman" w:hAnsi="Times New Roman"/>
          <w:sz w:val="24"/>
          <w:szCs w:val="24"/>
        </w:rPr>
        <w:t>mācī</w:t>
      </w:r>
      <w:r>
        <w:rPr>
          <w:rFonts w:ascii="Times New Roman" w:hAnsi="Times New Roman"/>
          <w:sz w:val="24"/>
          <w:szCs w:val="24"/>
        </w:rPr>
        <w:t>bu priekšmetā</w:t>
      </w:r>
      <w:r w:rsidRPr="003B452F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odulī, praktiskajās mācībās, vai</w:t>
      </w:r>
      <w:r w:rsidRPr="00F869B9">
        <w:rPr>
          <w:rFonts w:ascii="Times New Roman" w:hAnsi="Times New Roman"/>
          <w:sz w:val="24"/>
          <w:szCs w:val="24"/>
        </w:rPr>
        <w:t xml:space="preserve"> kvalifikācijas praksē </w:t>
      </w:r>
      <w:r w:rsidRPr="00267643">
        <w:rPr>
          <w:rFonts w:ascii="Times New Roman" w:hAnsi="Times New Roman"/>
          <w:sz w:val="24"/>
          <w:szCs w:val="24"/>
        </w:rPr>
        <w:t>mēneša</w:t>
      </w:r>
      <w:r>
        <w:rPr>
          <w:rFonts w:ascii="Times New Roman" w:hAnsi="Times New Roman"/>
          <w:sz w:val="24"/>
          <w:szCs w:val="24"/>
        </w:rPr>
        <w:t xml:space="preserve"> vidējais</w:t>
      </w:r>
      <w:r w:rsidRPr="00267643">
        <w:rPr>
          <w:rFonts w:ascii="Times New Roman" w:hAnsi="Times New Roman"/>
          <w:sz w:val="24"/>
          <w:szCs w:val="24"/>
        </w:rPr>
        <w:t xml:space="preserve">, semestra vai galīgais </w:t>
      </w:r>
      <w:r w:rsidRPr="00AB3237">
        <w:rPr>
          <w:rFonts w:ascii="Times New Roman" w:hAnsi="Times New Roman"/>
          <w:i/>
          <w:sz w:val="24"/>
          <w:szCs w:val="24"/>
        </w:rPr>
        <w:t xml:space="preserve">(moduļa vai mācību priekšmeta ietvaros ņem vērā vienu no minētajiem vērtējumiem) </w:t>
      </w:r>
      <w:r w:rsidRPr="00A644B7">
        <w:rPr>
          <w:rFonts w:ascii="Times New Roman" w:hAnsi="Times New Roman"/>
          <w:sz w:val="24"/>
          <w:szCs w:val="24"/>
        </w:rPr>
        <w:t xml:space="preserve">sekmju vērtējums ir </w:t>
      </w:r>
      <w:r w:rsidRPr="00A644B7">
        <w:rPr>
          <w:rFonts w:ascii="Times New Roman" w:hAnsi="Times New Roman"/>
          <w:b/>
          <w:sz w:val="24"/>
          <w:szCs w:val="24"/>
        </w:rPr>
        <w:t>vismaz 4</w:t>
      </w:r>
      <w:r>
        <w:rPr>
          <w:rFonts w:ascii="Times New Roman" w:hAnsi="Times New Roman"/>
          <w:b/>
          <w:sz w:val="24"/>
          <w:szCs w:val="24"/>
        </w:rPr>
        <w:t xml:space="preserve"> balles</w:t>
      </w:r>
      <w:r w:rsidRPr="00A644B7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gandrīz viduvēji</w:t>
      </w:r>
      <w:r w:rsidRPr="00A644B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D1AAB" w:rsidRDefault="00CD1AAB" w:rsidP="00CD1AAB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4778"/>
      </w:tblGrid>
      <w:tr w:rsidR="00CD1AAB" w:rsidRPr="006B73AB" w:rsidTr="00CA7CE3">
        <w:tc>
          <w:tcPr>
            <w:tcW w:w="3586" w:type="dxa"/>
            <w:shd w:val="clear" w:color="auto" w:fill="auto"/>
          </w:tcPr>
          <w:p w:rsidR="00CD1AAB" w:rsidRPr="006B73AB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C3C6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Vidējais</w:t>
            </w:r>
            <w:r w:rsidRPr="006B73A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vērtējums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ballēs</w:t>
            </w:r>
          </w:p>
        </w:tc>
        <w:tc>
          <w:tcPr>
            <w:tcW w:w="4778" w:type="dxa"/>
            <w:shd w:val="clear" w:color="auto" w:fill="auto"/>
          </w:tcPr>
          <w:p w:rsidR="00CD1AAB" w:rsidRPr="00D36D82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Paaugstinātās stipendijas </w:t>
            </w:r>
            <w:r w:rsidRPr="00D36D82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apmērs</w:t>
            </w:r>
          </w:p>
        </w:tc>
      </w:tr>
      <w:tr w:rsidR="00CD1AAB" w:rsidRPr="006B73AB" w:rsidTr="00CA7CE3">
        <w:tc>
          <w:tcPr>
            <w:tcW w:w="3586" w:type="dxa"/>
            <w:shd w:val="clear" w:color="auto" w:fill="auto"/>
          </w:tcPr>
          <w:p w:rsidR="00CD1AAB" w:rsidRPr="006B73AB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4,0 līdz 4</w:t>
            </w:r>
            <w:r w:rsidRPr="006B73A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,9 </w:t>
            </w:r>
          </w:p>
        </w:tc>
        <w:tc>
          <w:tcPr>
            <w:tcW w:w="4778" w:type="dxa"/>
            <w:shd w:val="clear" w:color="auto" w:fill="auto"/>
          </w:tcPr>
          <w:p w:rsidR="00CD1AAB" w:rsidRPr="00DA098E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A09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līdz  25 </w:t>
            </w:r>
            <w:proofErr w:type="spellStart"/>
            <w:r w:rsidRPr="00DA098E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CD1AAB" w:rsidRPr="006B73AB" w:rsidTr="00CA7CE3">
        <w:tc>
          <w:tcPr>
            <w:tcW w:w="3586" w:type="dxa"/>
            <w:shd w:val="clear" w:color="auto" w:fill="auto"/>
          </w:tcPr>
          <w:p w:rsidR="00CD1AAB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5,0 līdz 5,9</w:t>
            </w:r>
          </w:p>
        </w:tc>
        <w:tc>
          <w:tcPr>
            <w:tcW w:w="4778" w:type="dxa"/>
            <w:shd w:val="clear" w:color="auto" w:fill="auto"/>
          </w:tcPr>
          <w:p w:rsidR="00CD1AAB" w:rsidRPr="00DA098E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A09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līdz  40 </w:t>
            </w:r>
            <w:proofErr w:type="spellStart"/>
            <w:r w:rsidRPr="00DA098E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CD1AAB" w:rsidRPr="006B73AB" w:rsidTr="00CA7CE3">
        <w:tc>
          <w:tcPr>
            <w:tcW w:w="3586" w:type="dxa"/>
            <w:shd w:val="clear" w:color="auto" w:fill="auto"/>
          </w:tcPr>
          <w:p w:rsidR="00CD1AAB" w:rsidRPr="006B73AB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6,0 līdz 6</w:t>
            </w:r>
            <w:r w:rsidRPr="006B73A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,9 </w:t>
            </w:r>
          </w:p>
        </w:tc>
        <w:tc>
          <w:tcPr>
            <w:tcW w:w="4778" w:type="dxa"/>
            <w:shd w:val="clear" w:color="auto" w:fill="auto"/>
          </w:tcPr>
          <w:p w:rsidR="00CD1AAB" w:rsidRPr="00DA098E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A09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līdz  60 </w:t>
            </w:r>
            <w:proofErr w:type="spellStart"/>
            <w:r w:rsidRPr="00DA098E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CD1AAB" w:rsidRPr="00D36D82" w:rsidTr="00CA7CE3">
        <w:tc>
          <w:tcPr>
            <w:tcW w:w="3586" w:type="dxa"/>
            <w:shd w:val="clear" w:color="auto" w:fill="auto"/>
          </w:tcPr>
          <w:p w:rsidR="00CD1AAB" w:rsidRPr="006B73AB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7,0 līdz 7</w:t>
            </w:r>
            <w:r w:rsidRPr="006B73A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,9 </w:t>
            </w:r>
          </w:p>
        </w:tc>
        <w:tc>
          <w:tcPr>
            <w:tcW w:w="4778" w:type="dxa"/>
            <w:shd w:val="clear" w:color="auto" w:fill="auto"/>
          </w:tcPr>
          <w:p w:rsidR="00CD1AAB" w:rsidRPr="00DA098E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A09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līdz  80 </w:t>
            </w:r>
            <w:proofErr w:type="spellStart"/>
            <w:r w:rsidRPr="00DA098E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CD1AAB" w:rsidRPr="00D36D82" w:rsidTr="00CA7CE3">
        <w:tc>
          <w:tcPr>
            <w:tcW w:w="3586" w:type="dxa"/>
            <w:shd w:val="clear" w:color="auto" w:fill="auto"/>
          </w:tcPr>
          <w:p w:rsidR="00CD1AAB" w:rsidRPr="006B73AB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8,0 līdz 8,9</w:t>
            </w:r>
            <w:r w:rsidRPr="006B73A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778" w:type="dxa"/>
            <w:shd w:val="clear" w:color="auto" w:fill="auto"/>
          </w:tcPr>
          <w:p w:rsidR="00CD1AAB" w:rsidRPr="00DA098E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A09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līdz  115 </w:t>
            </w:r>
            <w:proofErr w:type="spellStart"/>
            <w:r w:rsidRPr="00DA098E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DA09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CD1AAB" w:rsidRPr="006B73AB" w:rsidTr="00CA7CE3">
        <w:tc>
          <w:tcPr>
            <w:tcW w:w="3586" w:type="dxa"/>
            <w:shd w:val="clear" w:color="auto" w:fill="auto"/>
          </w:tcPr>
          <w:p w:rsidR="00CD1AAB" w:rsidRPr="006B73AB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9,0 līdz 10,0</w:t>
            </w:r>
            <w:r w:rsidRPr="006B73A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778" w:type="dxa"/>
            <w:shd w:val="clear" w:color="auto" w:fill="auto"/>
          </w:tcPr>
          <w:p w:rsidR="00CD1AAB" w:rsidRPr="00DA098E" w:rsidRDefault="00CD1AAB" w:rsidP="00CA7C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A09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 līdz  150 </w:t>
            </w:r>
            <w:proofErr w:type="spellStart"/>
            <w:r w:rsidRPr="00DA098E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DA09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</w:p>
        </w:tc>
      </w:tr>
    </w:tbl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6B73AB">
        <w:rPr>
          <w:rFonts w:ascii="Times New Roman" w:hAnsi="Times New Roman"/>
          <w:sz w:val="24"/>
          <w:szCs w:val="24"/>
        </w:rPr>
        <w:t xml:space="preserve">Paaugstinātās stipendijas apmēru atbilstoši vidējam vērtējumam var noteikt atšķirīgu, piemēram, atšķirīgu paaugstinātās stipendijas apmēru var noteikt </w:t>
      </w:r>
      <w:r>
        <w:rPr>
          <w:rFonts w:ascii="Times New Roman" w:hAnsi="Times New Roman"/>
          <w:sz w:val="24"/>
          <w:szCs w:val="24"/>
        </w:rPr>
        <w:t>vērtējumam 6,0 un 6,5 balles. Izglītības iestāde</w:t>
      </w:r>
      <w:r w:rsidRPr="00722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7220CA">
        <w:rPr>
          <w:rFonts w:ascii="Times New Roman" w:hAnsi="Times New Roman"/>
          <w:sz w:val="24"/>
          <w:szCs w:val="24"/>
        </w:rPr>
        <w:t xml:space="preserve">tipendiju piešķiršanas nolikumā </w:t>
      </w:r>
      <w:r>
        <w:rPr>
          <w:rFonts w:ascii="Times New Roman" w:hAnsi="Times New Roman"/>
          <w:sz w:val="24"/>
          <w:szCs w:val="24"/>
        </w:rPr>
        <w:t>nosaka paaugstinātas stipendijas apmēra sadalījumu atbilstoši izglītojamo vidējiem vērtējumiem.</w:t>
      </w: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B73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6B73AB">
        <w:rPr>
          <w:rFonts w:ascii="Times New Roman" w:hAnsi="Times New Roman"/>
          <w:sz w:val="24"/>
          <w:szCs w:val="24"/>
        </w:rPr>
        <w:t>. izglītojamo aktivitāte izglītības iestādes sabiedriskajā dzīvē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39"/>
        <w:gridCol w:w="2551"/>
        <w:gridCol w:w="2694"/>
      </w:tblGrid>
      <w:tr w:rsidR="00CD1AAB" w:rsidRPr="006B73AB" w:rsidTr="00CA7CE3">
        <w:trPr>
          <w:trHeight w:val="312"/>
        </w:trPr>
        <w:tc>
          <w:tcPr>
            <w:tcW w:w="1560" w:type="dxa"/>
            <w:vMerge w:val="restart"/>
            <w:shd w:val="clear" w:color="auto" w:fill="auto"/>
            <w:noWrap/>
            <w:vAlign w:val="bottom"/>
          </w:tcPr>
          <w:p w:rsidR="00CD1AAB" w:rsidRDefault="00CD1AAB" w:rsidP="00CA7CE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 Aktivitāte</w:t>
            </w:r>
            <w:r>
              <w:rPr>
                <w:rFonts w:ascii="Times New Roman" w:hAnsi="Times New Roman"/>
                <w:sz w:val="24"/>
                <w:szCs w:val="24"/>
              </w:rPr>
              <w:t>s nosaukums un rezultāts</w:t>
            </w:r>
          </w:p>
          <w:p w:rsidR="00CD1AAB" w:rsidRDefault="00CD1AAB" w:rsidP="00CA7CE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AAB" w:rsidRPr="006B73AB" w:rsidRDefault="00CD1AAB" w:rsidP="00CA7CE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AAB" w:rsidRPr="006B73AB" w:rsidRDefault="00CD1AAB" w:rsidP="00CA7CE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noWrap/>
            <w:vAlign w:val="bottom"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Izglītojamo aktivitāte</w:t>
            </w:r>
          </w:p>
        </w:tc>
      </w:tr>
      <w:tr w:rsidR="00CD1AAB" w:rsidRPr="006B73AB" w:rsidTr="00CA7CE3">
        <w:trPr>
          <w:trHeight w:val="312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izglītības </w:t>
            </w:r>
            <w:r w:rsidRPr="00054CC2">
              <w:rPr>
                <w:rFonts w:ascii="Times New Roman" w:hAnsi="Times New Roman"/>
                <w:b/>
                <w:sz w:val="24"/>
                <w:szCs w:val="24"/>
              </w:rPr>
              <w:t>iestādē</w:t>
            </w:r>
          </w:p>
        </w:tc>
        <w:tc>
          <w:tcPr>
            <w:tcW w:w="2551" w:type="dxa"/>
            <w:vAlign w:val="bottom"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iestādes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atbalstītajā 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>pasākum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CC2">
              <w:rPr>
                <w:rFonts w:ascii="Times New Roman" w:hAnsi="Times New Roman"/>
                <w:b/>
                <w:sz w:val="24"/>
                <w:szCs w:val="24"/>
              </w:rPr>
              <w:t>reģionā</w:t>
            </w:r>
          </w:p>
        </w:tc>
        <w:tc>
          <w:tcPr>
            <w:tcW w:w="2694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iestādes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atbalstītajā 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>pasākum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CC2">
              <w:rPr>
                <w:rFonts w:ascii="Times New Roman" w:hAnsi="Times New Roman"/>
                <w:b/>
                <w:sz w:val="24"/>
                <w:szCs w:val="24"/>
              </w:rPr>
              <w:t>valstī vai ārpus valsts robežām</w:t>
            </w:r>
          </w:p>
        </w:tc>
      </w:tr>
      <w:tr w:rsidR="00CD1AAB" w:rsidRPr="006B73AB" w:rsidTr="00CA7CE3">
        <w:trPr>
          <w:trHeight w:val="2411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Dalība konkurs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ā, 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>izglītības iestādes īstenotaj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ā 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>kultūrizglītības pasākum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>, sporta sacensīb</w:t>
            </w:r>
            <w:r>
              <w:rPr>
                <w:rFonts w:ascii="Times New Roman" w:hAnsi="Times New Roman"/>
                <w:sz w:val="24"/>
                <w:szCs w:val="24"/>
              </w:rPr>
              <w:t>ās, citā sabiedriskā aktivitātē</w:t>
            </w:r>
          </w:p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  <w:hideMark/>
          </w:tcPr>
          <w:p w:rsidR="00CD1A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Dalība mācību priekšmetu olimpiādē, profesionāl</w:t>
            </w:r>
            <w:r>
              <w:rPr>
                <w:rFonts w:ascii="Times New Roman" w:hAnsi="Times New Roman"/>
                <w:sz w:val="24"/>
                <w:szCs w:val="24"/>
              </w:rPr>
              <w:t>ajā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 xml:space="preserve"> konkurs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>, izglītības iestādes īstenotaj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ā 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>kultūrizglītības pasākum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>, sporta sacensībās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citā sabiedriskā aktivitātē</w:t>
            </w:r>
          </w:p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Dalība mācību priekšmetu olimpiādē, profesionālaj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 xml:space="preserve"> konkurs</w:t>
            </w:r>
            <w:r>
              <w:rPr>
                <w:rFonts w:ascii="Times New Roman" w:hAnsi="Times New Roman"/>
                <w:sz w:val="24"/>
                <w:szCs w:val="24"/>
              </w:rPr>
              <w:t>ā,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 xml:space="preserve"> kultūrizglītības pasākum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>, sporta sacensībās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565">
              <w:rPr>
                <w:rFonts w:ascii="Times New Roman" w:hAnsi="Times New Roman"/>
                <w:sz w:val="24"/>
                <w:szCs w:val="24"/>
              </w:rPr>
              <w:t>citā sabiedriskā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aktivitātē</w:t>
            </w:r>
          </w:p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AAB" w:rsidRPr="006B73AB" w:rsidTr="00CA7CE3">
        <w:trPr>
          <w:trHeight w:val="312"/>
        </w:trPr>
        <w:tc>
          <w:tcPr>
            <w:tcW w:w="1560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Piedalīšanās </w:t>
            </w:r>
          </w:p>
        </w:tc>
        <w:tc>
          <w:tcPr>
            <w:tcW w:w="2239" w:type="dxa"/>
            <w:noWrap/>
            <w:vAlign w:val="bottom"/>
            <w:hideMark/>
          </w:tcPr>
          <w:p w:rsidR="00CD1AAB" w:rsidRPr="006321FD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FD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2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21F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220F5B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04758C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D1AAB" w:rsidRPr="006B73AB" w:rsidTr="00CA7CE3">
        <w:trPr>
          <w:trHeight w:val="509"/>
        </w:trPr>
        <w:tc>
          <w:tcPr>
            <w:tcW w:w="1560" w:type="dxa"/>
            <w:noWrap/>
            <w:vAlign w:val="bottom"/>
          </w:tcPr>
          <w:p w:rsidR="00CD1AAB" w:rsidRPr="006B73AB" w:rsidRDefault="00CD1AAB" w:rsidP="00CA7CE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Atzinības raksts</w:t>
            </w:r>
          </w:p>
        </w:tc>
        <w:tc>
          <w:tcPr>
            <w:tcW w:w="2239" w:type="dxa"/>
            <w:noWrap/>
            <w:vAlign w:val="bottom"/>
          </w:tcPr>
          <w:p w:rsidR="00CD1AAB" w:rsidRPr="006321FD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FD">
              <w:rPr>
                <w:rFonts w:ascii="Times New Roman" w:hAnsi="Times New Roman"/>
                <w:sz w:val="24"/>
                <w:szCs w:val="24"/>
              </w:rPr>
              <w:t xml:space="preserve">līdz 10 </w:t>
            </w:r>
            <w:proofErr w:type="spellStart"/>
            <w:r w:rsidRPr="006321F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noWrap/>
            <w:vAlign w:val="bottom"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220F5B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694" w:type="dxa"/>
            <w:noWrap/>
            <w:vAlign w:val="bottom"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04758C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D1AAB" w:rsidRPr="006B73AB" w:rsidTr="00CA7CE3">
        <w:trPr>
          <w:trHeight w:val="312"/>
        </w:trPr>
        <w:tc>
          <w:tcPr>
            <w:tcW w:w="1560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Iegūta 3.vieta</w:t>
            </w:r>
          </w:p>
        </w:tc>
        <w:tc>
          <w:tcPr>
            <w:tcW w:w="2239" w:type="dxa"/>
            <w:noWrap/>
            <w:vAlign w:val="bottom"/>
            <w:hideMark/>
          </w:tcPr>
          <w:p w:rsidR="00CD1AAB" w:rsidRPr="006321FD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FD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6321F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220F5B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04758C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D1AAB" w:rsidRPr="006B73AB" w:rsidTr="00CA7CE3">
        <w:trPr>
          <w:trHeight w:val="312"/>
        </w:trPr>
        <w:tc>
          <w:tcPr>
            <w:tcW w:w="1560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Iegūta 2.vieta</w:t>
            </w:r>
          </w:p>
        </w:tc>
        <w:tc>
          <w:tcPr>
            <w:tcW w:w="2239" w:type="dxa"/>
            <w:noWrap/>
            <w:vAlign w:val="bottom"/>
            <w:hideMark/>
          </w:tcPr>
          <w:p w:rsidR="00CD1AAB" w:rsidRPr="006321FD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FD">
              <w:rPr>
                <w:rFonts w:ascii="Times New Roman" w:hAnsi="Times New Roman"/>
                <w:sz w:val="24"/>
                <w:szCs w:val="24"/>
              </w:rPr>
              <w:t>līdz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632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21F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220F5B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04758C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D1AAB" w:rsidRPr="006B73AB" w:rsidTr="00CA7CE3">
        <w:trPr>
          <w:trHeight w:val="312"/>
        </w:trPr>
        <w:tc>
          <w:tcPr>
            <w:tcW w:w="1560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Iegūta 1.vieta</w:t>
            </w:r>
          </w:p>
        </w:tc>
        <w:tc>
          <w:tcPr>
            <w:tcW w:w="2239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>līdz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B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21F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AB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220F5B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:rsidR="00CD1AAB" w:rsidRPr="006B73AB" w:rsidRDefault="00CD1AAB" w:rsidP="00CA7C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līdz 50 </w:t>
            </w:r>
            <w:proofErr w:type="spellStart"/>
            <w:r w:rsidRPr="0004758C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</w:tbl>
    <w:p w:rsidR="00CD1AAB" w:rsidRPr="006B73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1831">
        <w:rPr>
          <w:rFonts w:ascii="Times New Roman" w:hAnsi="Times New Roman"/>
          <w:sz w:val="24"/>
          <w:szCs w:val="24"/>
        </w:rPr>
        <w:t xml:space="preserve">. Kopējais paaugstinātās stipendijas apmērs, </w:t>
      </w:r>
      <w:r>
        <w:rPr>
          <w:rFonts w:ascii="Times New Roman" w:hAnsi="Times New Roman"/>
          <w:sz w:val="24"/>
          <w:szCs w:val="24"/>
        </w:rPr>
        <w:t>piešķirot stipendiju, piemērojot šī nolikuma 3.1</w:t>
      </w:r>
      <w:r w:rsidRPr="000E1B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vai 3</w:t>
      </w:r>
      <w:r w:rsidRPr="000E1BFB">
        <w:rPr>
          <w:rFonts w:ascii="Times New Roman" w:hAnsi="Times New Roman"/>
          <w:sz w:val="24"/>
          <w:szCs w:val="24"/>
        </w:rPr>
        <w:t>.2. un</w:t>
      </w:r>
      <w:r>
        <w:rPr>
          <w:rFonts w:ascii="Times New Roman" w:hAnsi="Times New Roman"/>
          <w:sz w:val="24"/>
          <w:szCs w:val="24"/>
        </w:rPr>
        <w:t xml:space="preserve"> 3.3</w:t>
      </w:r>
      <w:r w:rsidRPr="007C1831">
        <w:rPr>
          <w:rFonts w:ascii="Times New Roman" w:hAnsi="Times New Roman"/>
          <w:sz w:val="24"/>
          <w:szCs w:val="24"/>
        </w:rPr>
        <w:t xml:space="preserve">.apakšpunktā noteiktos </w:t>
      </w:r>
      <w:r>
        <w:rPr>
          <w:rFonts w:ascii="Times New Roman" w:hAnsi="Times New Roman"/>
          <w:sz w:val="24"/>
          <w:szCs w:val="24"/>
        </w:rPr>
        <w:t>nosacījumus</w:t>
      </w:r>
      <w:r w:rsidRPr="007C1831">
        <w:rPr>
          <w:rFonts w:ascii="Times New Roman" w:hAnsi="Times New Roman"/>
          <w:sz w:val="24"/>
          <w:szCs w:val="24"/>
        </w:rPr>
        <w:t xml:space="preserve">, nepārsniedz noteikumu 25.punktā minēto apmēru, proti, 150 </w:t>
      </w:r>
      <w:proofErr w:type="spellStart"/>
      <w:r w:rsidRPr="004E0D7D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7C1831">
        <w:rPr>
          <w:rFonts w:ascii="Times New Roman" w:hAnsi="Times New Roman"/>
          <w:sz w:val="24"/>
          <w:szCs w:val="24"/>
        </w:rPr>
        <w:t>.</w:t>
      </w:r>
    </w:p>
    <w:p w:rsidR="00CD1AAB" w:rsidRPr="007C183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1831">
        <w:rPr>
          <w:rFonts w:ascii="Times New Roman" w:hAnsi="Times New Roman"/>
          <w:sz w:val="24"/>
          <w:szCs w:val="24"/>
        </w:rPr>
        <w:t>.1. Lemjot par paaugstinātas stipendijas piešķiršanu, ņem vērā šādus nosacījumus:</w:t>
      </w: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1831">
        <w:rPr>
          <w:rFonts w:ascii="Times New Roman" w:hAnsi="Times New Roman"/>
          <w:sz w:val="24"/>
          <w:szCs w:val="24"/>
        </w:rPr>
        <w:t xml:space="preserve">.1.1. </w:t>
      </w:r>
      <w:r w:rsidRPr="00BF249B">
        <w:rPr>
          <w:rFonts w:ascii="Times New Roman" w:hAnsi="Times New Roman"/>
          <w:sz w:val="24"/>
          <w:szCs w:val="24"/>
        </w:rPr>
        <w:t>sekmīgs I kursa</w:t>
      </w:r>
      <w:r w:rsidRPr="00BF249B">
        <w:rPr>
          <w:rFonts w:ascii="Times New Roman" w:hAnsi="Times New Roman"/>
          <w:b/>
          <w:sz w:val="24"/>
          <w:szCs w:val="24"/>
        </w:rPr>
        <w:t xml:space="preserve"> izglītojamais, kas uzsācis mācības</w:t>
      </w:r>
      <w:r w:rsidRPr="00295E4E">
        <w:t xml:space="preserve"> </w:t>
      </w:r>
      <w:r w:rsidRPr="00BF249B">
        <w:rPr>
          <w:rFonts w:ascii="Times New Roman" w:hAnsi="Times New Roman"/>
          <w:b/>
          <w:sz w:val="24"/>
          <w:szCs w:val="24"/>
        </w:rPr>
        <w:t>no 2020.gada 1.septembra</w:t>
      </w:r>
      <w:r w:rsidRPr="00BF249B">
        <w:rPr>
          <w:rFonts w:ascii="Times New Roman" w:hAnsi="Times New Roman"/>
          <w:sz w:val="24"/>
          <w:szCs w:val="24"/>
        </w:rPr>
        <w:t xml:space="preserve">, atbilstoši  </w:t>
      </w:r>
      <w:r>
        <w:rPr>
          <w:rFonts w:ascii="Times New Roman" w:hAnsi="Times New Roman"/>
          <w:sz w:val="24"/>
          <w:szCs w:val="24"/>
        </w:rPr>
        <w:t>MK</w:t>
      </w:r>
      <w:r w:rsidRPr="00BF249B">
        <w:rPr>
          <w:rFonts w:ascii="Times New Roman" w:hAnsi="Times New Roman"/>
          <w:sz w:val="24"/>
          <w:szCs w:val="24"/>
        </w:rPr>
        <w:t xml:space="preserve"> noteikumu Nr.332 20.punktā un 2.pielikumā noteiktajam, ir izglītojamais, kas vispārējās vidējās izglītības mācību priekšmetu kursā </w:t>
      </w:r>
      <w:r w:rsidRPr="000E1BFB">
        <w:rPr>
          <w:rFonts w:ascii="Times New Roman" w:hAnsi="Times New Roman"/>
          <w:sz w:val="24"/>
          <w:szCs w:val="24"/>
        </w:rPr>
        <w:t xml:space="preserve">(jebkurā </w:t>
      </w:r>
      <w:proofErr w:type="spellStart"/>
      <w:r w:rsidRPr="000E1BFB">
        <w:rPr>
          <w:rFonts w:ascii="Times New Roman" w:hAnsi="Times New Roman"/>
          <w:sz w:val="24"/>
          <w:szCs w:val="24"/>
        </w:rPr>
        <w:t>pamatkursā</w:t>
      </w:r>
      <w:proofErr w:type="spellEnd"/>
      <w:r w:rsidRPr="000E1BFB">
        <w:rPr>
          <w:rFonts w:ascii="Times New Roman" w:hAnsi="Times New Roman"/>
          <w:sz w:val="24"/>
          <w:szCs w:val="24"/>
        </w:rPr>
        <w:t xml:space="preserve">, padziļinātajā, specializētajā kursā) </w:t>
      </w:r>
      <w:r w:rsidRPr="00BF249B">
        <w:rPr>
          <w:rFonts w:ascii="Times New Roman" w:hAnsi="Times New Roman"/>
          <w:sz w:val="24"/>
          <w:szCs w:val="24"/>
        </w:rPr>
        <w:t>ir ieguvis mēneša</w:t>
      </w:r>
      <w:r>
        <w:rPr>
          <w:rFonts w:ascii="Times New Roman" w:hAnsi="Times New Roman"/>
          <w:sz w:val="24"/>
          <w:szCs w:val="24"/>
        </w:rPr>
        <w:t xml:space="preserve"> vidējo, semestra vai </w:t>
      </w:r>
      <w:r w:rsidRPr="00BF249B">
        <w:rPr>
          <w:rFonts w:ascii="Times New Roman" w:hAnsi="Times New Roman"/>
          <w:sz w:val="24"/>
          <w:szCs w:val="24"/>
        </w:rPr>
        <w:t xml:space="preserve">galīgo </w:t>
      </w:r>
      <w:r w:rsidRPr="009E3C45">
        <w:rPr>
          <w:rFonts w:ascii="Times New Roman" w:hAnsi="Times New Roman"/>
          <w:i/>
          <w:sz w:val="24"/>
          <w:szCs w:val="24"/>
        </w:rPr>
        <w:t>(mācību priekšmeta ietvaros ņem vērā vienu no minētajiem vērtējumiem)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C1831">
        <w:rPr>
          <w:rFonts w:ascii="Times New Roman" w:hAnsi="Times New Roman"/>
          <w:sz w:val="24"/>
          <w:szCs w:val="24"/>
        </w:rPr>
        <w:t xml:space="preserve">vērtējumu, kas </w:t>
      </w:r>
      <w:r w:rsidRPr="0095592F">
        <w:rPr>
          <w:rFonts w:ascii="Times New Roman" w:hAnsi="Times New Roman"/>
          <w:b/>
          <w:sz w:val="24"/>
          <w:szCs w:val="24"/>
        </w:rPr>
        <w:t>nav zemāks par 4</w:t>
      </w:r>
      <w:r>
        <w:rPr>
          <w:rFonts w:ascii="Times New Roman" w:hAnsi="Times New Roman"/>
          <w:b/>
          <w:sz w:val="24"/>
          <w:szCs w:val="24"/>
        </w:rPr>
        <w:t xml:space="preserve"> ballēm</w:t>
      </w:r>
      <w:r w:rsidRPr="0095592F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gandrīz viduvēji)</w:t>
      </w:r>
      <w:r w:rsidRPr="007C1831">
        <w:rPr>
          <w:rFonts w:ascii="Times New Roman" w:hAnsi="Times New Roman"/>
          <w:sz w:val="24"/>
          <w:szCs w:val="24"/>
        </w:rPr>
        <w:t xml:space="preserve">, un, kas atbilstoši valsts profesionālās vidējās izglītības un arodizglītības standartā noteiktajam, </w:t>
      </w:r>
      <w:r w:rsidRPr="00A04F32">
        <w:rPr>
          <w:rFonts w:ascii="Times New Roman" w:hAnsi="Times New Roman"/>
          <w:color w:val="000000"/>
          <w:sz w:val="24"/>
          <w:szCs w:val="24"/>
        </w:rPr>
        <w:t xml:space="preserve">profesionālo kompetenču modulī vai profesionālā mācību priekšmetā, mūžizglītības kompetenču modulī </w:t>
      </w:r>
      <w:r w:rsidRPr="000E1BF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MK </w:t>
      </w:r>
      <w:r w:rsidRPr="000E1BFB">
        <w:rPr>
          <w:rFonts w:ascii="Times New Roman" w:hAnsi="Times New Roman"/>
          <w:color w:val="000000"/>
          <w:sz w:val="24"/>
          <w:szCs w:val="24"/>
        </w:rPr>
        <w:t xml:space="preserve">noteikumu Nr. 332 1.pielikuma 4. un </w:t>
      </w:r>
      <w:r>
        <w:rPr>
          <w:rFonts w:ascii="Times New Roman" w:hAnsi="Times New Roman"/>
          <w:color w:val="000000"/>
          <w:sz w:val="24"/>
          <w:szCs w:val="24"/>
        </w:rPr>
        <w:t>5.tabula), proti, jebkurā modulī</w:t>
      </w:r>
      <w:r w:rsidRPr="000E1BFB">
        <w:rPr>
          <w:rFonts w:ascii="Times New Roman" w:hAnsi="Times New Roman"/>
          <w:color w:val="000000"/>
          <w:sz w:val="24"/>
          <w:szCs w:val="24"/>
        </w:rPr>
        <w:t xml:space="preserve"> vai mācību priekšmetā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E1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1831">
        <w:rPr>
          <w:rFonts w:ascii="Times New Roman" w:hAnsi="Times New Roman"/>
          <w:sz w:val="24"/>
          <w:szCs w:val="24"/>
        </w:rPr>
        <w:t>ir saņēmis mēneša</w:t>
      </w:r>
      <w:r>
        <w:rPr>
          <w:rFonts w:ascii="Times New Roman" w:hAnsi="Times New Roman"/>
          <w:sz w:val="24"/>
          <w:szCs w:val="24"/>
        </w:rPr>
        <w:t xml:space="preserve"> vidējo</w:t>
      </w:r>
      <w:r w:rsidRPr="007C1831">
        <w:rPr>
          <w:rFonts w:ascii="Times New Roman" w:hAnsi="Times New Roman"/>
          <w:sz w:val="24"/>
          <w:szCs w:val="24"/>
        </w:rPr>
        <w:t xml:space="preserve">, semestra vai galīgo </w:t>
      </w:r>
      <w:r w:rsidRPr="009E3C45">
        <w:rPr>
          <w:rFonts w:ascii="Times New Roman" w:hAnsi="Times New Roman"/>
          <w:i/>
          <w:sz w:val="24"/>
          <w:szCs w:val="24"/>
        </w:rPr>
        <w:t>(moduļa vai mācību priekšmeta ietvaros ņem vērā vienu no minētajiem vērtējumiem)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46458">
        <w:rPr>
          <w:rFonts w:ascii="Times New Roman" w:hAnsi="Times New Roman"/>
          <w:sz w:val="24"/>
          <w:szCs w:val="24"/>
        </w:rPr>
        <w:t>vērtējumu</w:t>
      </w:r>
      <w:r w:rsidRPr="007C1831">
        <w:rPr>
          <w:rFonts w:ascii="Times New Roman" w:hAnsi="Times New Roman"/>
          <w:sz w:val="24"/>
          <w:szCs w:val="24"/>
        </w:rPr>
        <w:t xml:space="preserve">, kas </w:t>
      </w:r>
      <w:r w:rsidRPr="0095592F">
        <w:rPr>
          <w:rFonts w:ascii="Times New Roman" w:hAnsi="Times New Roman"/>
          <w:b/>
          <w:sz w:val="24"/>
          <w:szCs w:val="24"/>
        </w:rPr>
        <w:t>nav zemāks par 5</w:t>
      </w:r>
      <w:r>
        <w:rPr>
          <w:rFonts w:ascii="Times New Roman" w:hAnsi="Times New Roman"/>
          <w:b/>
          <w:sz w:val="24"/>
          <w:szCs w:val="24"/>
        </w:rPr>
        <w:t xml:space="preserve"> ballēm</w:t>
      </w:r>
      <w:r w:rsidRPr="0095592F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viduvēji)</w:t>
      </w:r>
      <w:r w:rsidRPr="007C1831">
        <w:rPr>
          <w:rFonts w:ascii="Times New Roman" w:hAnsi="Times New Roman"/>
          <w:sz w:val="24"/>
          <w:szCs w:val="24"/>
        </w:rPr>
        <w:t>;</w:t>
      </w: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1831">
        <w:rPr>
          <w:rFonts w:ascii="Times New Roman" w:hAnsi="Times New Roman"/>
          <w:sz w:val="24"/>
          <w:szCs w:val="24"/>
        </w:rPr>
        <w:t xml:space="preserve">.1.2. </w:t>
      </w:r>
      <w:r>
        <w:rPr>
          <w:rFonts w:ascii="Times New Roman" w:hAnsi="Times New Roman"/>
          <w:sz w:val="24"/>
          <w:szCs w:val="24"/>
        </w:rPr>
        <w:t xml:space="preserve">sekmīgs II, III, IV </w:t>
      </w:r>
      <w:r w:rsidRPr="008C1815">
        <w:rPr>
          <w:rFonts w:ascii="Times New Roman" w:hAnsi="Times New Roman"/>
          <w:sz w:val="24"/>
          <w:szCs w:val="24"/>
        </w:rPr>
        <w:t xml:space="preserve">kursa </w:t>
      </w:r>
      <w:r w:rsidRPr="008C1815">
        <w:rPr>
          <w:rFonts w:ascii="Times New Roman" w:hAnsi="Times New Roman"/>
          <w:b/>
          <w:sz w:val="24"/>
          <w:szCs w:val="24"/>
        </w:rPr>
        <w:t>izglītojamais, kas uzsācis mācības līdz 2020.gada 31.augustam</w:t>
      </w:r>
      <w:r w:rsidRPr="008C1815">
        <w:rPr>
          <w:rFonts w:ascii="Times New Roman" w:hAnsi="Times New Roman"/>
          <w:sz w:val="24"/>
          <w:szCs w:val="24"/>
        </w:rPr>
        <w:t xml:space="preserve">, atbilstoši  </w:t>
      </w:r>
      <w:r>
        <w:rPr>
          <w:rFonts w:ascii="Times New Roman" w:hAnsi="Times New Roman"/>
          <w:sz w:val="24"/>
          <w:szCs w:val="24"/>
        </w:rPr>
        <w:t>MK</w:t>
      </w:r>
      <w:r w:rsidRPr="008C1815">
        <w:rPr>
          <w:rFonts w:ascii="Times New Roman" w:hAnsi="Times New Roman"/>
          <w:sz w:val="24"/>
          <w:szCs w:val="24"/>
        </w:rPr>
        <w:t xml:space="preserve"> noteikumu Nr.332 </w:t>
      </w:r>
      <w:r>
        <w:rPr>
          <w:rFonts w:ascii="Times New Roman" w:hAnsi="Times New Roman"/>
          <w:sz w:val="24"/>
          <w:szCs w:val="24"/>
        </w:rPr>
        <w:t>26.punktā</w:t>
      </w:r>
      <w:r w:rsidRPr="008C1815">
        <w:rPr>
          <w:rFonts w:ascii="Times New Roman" w:hAnsi="Times New Roman"/>
          <w:sz w:val="24"/>
          <w:szCs w:val="24"/>
        </w:rPr>
        <w:t xml:space="preserve"> un Ministru kabineta 2000.gada 27.jūnija noteikumu Nr.211 „Noteikumi par valsts profesionālās vidējās izglītības standartu un valsts arodizglītīb</w:t>
      </w:r>
      <w:r>
        <w:rPr>
          <w:rFonts w:ascii="Times New Roman" w:hAnsi="Times New Roman"/>
          <w:sz w:val="24"/>
          <w:szCs w:val="24"/>
        </w:rPr>
        <w:t>as standartu” 4. un 5.pielikumā noteiktajam,</w:t>
      </w:r>
      <w:r w:rsidRPr="008C1815">
        <w:rPr>
          <w:rFonts w:ascii="Times New Roman" w:hAnsi="Times New Roman"/>
          <w:sz w:val="24"/>
          <w:szCs w:val="24"/>
        </w:rPr>
        <w:t xml:space="preserve"> ir izglītojamais, kas </w:t>
      </w:r>
      <w:r>
        <w:rPr>
          <w:rFonts w:ascii="Times New Roman" w:hAnsi="Times New Roman"/>
          <w:sz w:val="24"/>
          <w:szCs w:val="24"/>
        </w:rPr>
        <w:t>jebkurā mācību priekšmetā, modulī, praksē</w:t>
      </w:r>
      <w:r w:rsidRPr="00EE3745">
        <w:rPr>
          <w:rFonts w:ascii="Times New Roman" w:hAnsi="Times New Roman"/>
          <w:sz w:val="24"/>
          <w:szCs w:val="24"/>
        </w:rPr>
        <w:t xml:space="preserve"> vai </w:t>
      </w:r>
      <w:r>
        <w:rPr>
          <w:rFonts w:ascii="Times New Roman" w:hAnsi="Times New Roman"/>
          <w:sz w:val="24"/>
          <w:szCs w:val="24"/>
        </w:rPr>
        <w:t xml:space="preserve">kvalifikācijas </w:t>
      </w:r>
      <w:r w:rsidRPr="00EE3745">
        <w:rPr>
          <w:rFonts w:ascii="Times New Roman" w:hAnsi="Times New Roman"/>
          <w:sz w:val="24"/>
          <w:szCs w:val="24"/>
        </w:rPr>
        <w:t xml:space="preserve">praksē </w:t>
      </w:r>
      <w:r w:rsidRPr="007C1831">
        <w:rPr>
          <w:rFonts w:ascii="Times New Roman" w:hAnsi="Times New Roman"/>
          <w:sz w:val="24"/>
          <w:szCs w:val="24"/>
        </w:rPr>
        <w:t>ir saņēmis mēneša</w:t>
      </w:r>
      <w:r>
        <w:rPr>
          <w:rFonts w:ascii="Times New Roman" w:hAnsi="Times New Roman"/>
          <w:sz w:val="24"/>
          <w:szCs w:val="24"/>
        </w:rPr>
        <w:t xml:space="preserve"> vidējo</w:t>
      </w:r>
      <w:r w:rsidRPr="007C1831">
        <w:rPr>
          <w:rFonts w:ascii="Times New Roman" w:hAnsi="Times New Roman"/>
          <w:sz w:val="24"/>
          <w:szCs w:val="24"/>
        </w:rPr>
        <w:t xml:space="preserve">, semestra vai galīgo </w:t>
      </w:r>
      <w:r w:rsidRPr="00656220">
        <w:rPr>
          <w:rFonts w:ascii="Times New Roman" w:hAnsi="Times New Roman"/>
          <w:i/>
          <w:sz w:val="24"/>
          <w:szCs w:val="24"/>
        </w:rPr>
        <w:t>(moduļa vai mācību priekšmeta ietvaros ņem vērā vienu no minētajiem vērtējumiem)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C1831">
        <w:rPr>
          <w:rFonts w:ascii="Times New Roman" w:hAnsi="Times New Roman"/>
          <w:sz w:val="24"/>
          <w:szCs w:val="24"/>
        </w:rPr>
        <w:t xml:space="preserve">vērtējumu, kas </w:t>
      </w:r>
      <w:r w:rsidRPr="00407526">
        <w:rPr>
          <w:rFonts w:ascii="Times New Roman" w:hAnsi="Times New Roman"/>
          <w:b/>
          <w:sz w:val="24"/>
          <w:szCs w:val="24"/>
        </w:rPr>
        <w:t>nav zemāks par 4</w:t>
      </w:r>
      <w:r>
        <w:rPr>
          <w:rFonts w:ascii="Times New Roman" w:hAnsi="Times New Roman"/>
          <w:b/>
          <w:sz w:val="24"/>
          <w:szCs w:val="24"/>
        </w:rPr>
        <w:t xml:space="preserve"> ballēm</w:t>
      </w:r>
      <w:r w:rsidRPr="0040752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gandrīz viduvēji)</w:t>
      </w:r>
      <w:r w:rsidRPr="00407526">
        <w:rPr>
          <w:rFonts w:ascii="Times New Roman" w:hAnsi="Times New Roman"/>
          <w:b/>
          <w:sz w:val="24"/>
          <w:szCs w:val="24"/>
        </w:rPr>
        <w:t xml:space="preserve"> vai </w:t>
      </w:r>
      <w:r>
        <w:rPr>
          <w:rFonts w:ascii="Times New Roman" w:hAnsi="Times New Roman"/>
          <w:b/>
          <w:sz w:val="24"/>
          <w:szCs w:val="24"/>
        </w:rPr>
        <w:t>“</w:t>
      </w:r>
      <w:r w:rsidRPr="00407526">
        <w:rPr>
          <w:rFonts w:ascii="Times New Roman" w:hAnsi="Times New Roman"/>
          <w:b/>
          <w:sz w:val="24"/>
          <w:szCs w:val="24"/>
        </w:rPr>
        <w:t>ieskaitīts</w:t>
      </w:r>
      <w:r>
        <w:rPr>
          <w:rFonts w:ascii="Times New Roman" w:hAnsi="Times New Roman"/>
          <w:b/>
          <w:sz w:val="24"/>
          <w:szCs w:val="24"/>
        </w:rPr>
        <w:t>”</w:t>
      </w:r>
      <w:r w:rsidRPr="007C1831">
        <w:rPr>
          <w:rFonts w:ascii="Times New Roman" w:hAnsi="Times New Roman"/>
          <w:sz w:val="24"/>
          <w:szCs w:val="24"/>
        </w:rPr>
        <w:t>.</w:t>
      </w:r>
    </w:p>
    <w:p w:rsidR="00CD1AAB" w:rsidRPr="00D532BD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Saskaņā ar noteikumu 22.3</w:t>
      </w:r>
      <w:r w:rsidRPr="003336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22.4. un 22.</w:t>
      </w:r>
      <w:r w:rsidRPr="00F86197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punktu, izglītojamais</w:t>
      </w:r>
      <w:r w:rsidRPr="0033367F">
        <w:rPr>
          <w:rFonts w:ascii="Times New Roman" w:hAnsi="Times New Roman"/>
          <w:sz w:val="24"/>
          <w:szCs w:val="24"/>
        </w:rPr>
        <w:t xml:space="preserve"> </w:t>
      </w:r>
      <w:r w:rsidRPr="00D532BD">
        <w:rPr>
          <w:rFonts w:ascii="Times New Roman" w:hAnsi="Times New Roman"/>
          <w:sz w:val="24"/>
          <w:szCs w:val="24"/>
        </w:rPr>
        <w:t>nav neattaisnoti kavējis nevienu mācību stundu un viņam nav izteikts neviens izglītības iestādes vadītāja rakstisks brīdinājums vai rājiens.</w:t>
      </w:r>
    </w:p>
    <w:p w:rsidR="00CD1AAB" w:rsidRPr="007C183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C1831">
        <w:rPr>
          <w:rFonts w:ascii="Times New Roman" w:hAnsi="Times New Roman"/>
          <w:sz w:val="24"/>
          <w:szCs w:val="24"/>
        </w:rPr>
        <w:t>. Paaugstinātās stipendijas apmērs, ko izglītojamajam</w:t>
      </w:r>
      <w:r>
        <w:rPr>
          <w:rFonts w:ascii="Times New Roman" w:hAnsi="Times New Roman"/>
          <w:sz w:val="24"/>
          <w:szCs w:val="24"/>
        </w:rPr>
        <w:t xml:space="preserve"> nosaka saskaņā ar šī nolikuma 3</w:t>
      </w:r>
      <w:r w:rsidRPr="007C1831">
        <w:rPr>
          <w:rFonts w:ascii="Times New Roman" w:hAnsi="Times New Roman"/>
          <w:sz w:val="24"/>
          <w:szCs w:val="24"/>
        </w:rPr>
        <w:t>.punktu, viena mācību gada dažādos mēnešos var būt atšķirīgs, ņemot vērā izglītojamo skaitu, kuri pretendē uz paaugstināto stipendiju attiecīgajā mēnesī.</w:t>
      </w:r>
    </w:p>
    <w:p w:rsidR="00CD1AAB" w:rsidRPr="006B73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B73AB">
        <w:rPr>
          <w:rFonts w:ascii="Times New Roman" w:hAnsi="Times New Roman"/>
          <w:sz w:val="24"/>
          <w:szCs w:val="24"/>
        </w:rPr>
        <w:t xml:space="preserve">. </w:t>
      </w:r>
      <w:r w:rsidRPr="008521AE">
        <w:rPr>
          <w:rFonts w:ascii="Times New Roman" w:hAnsi="Times New Roman"/>
          <w:sz w:val="24"/>
          <w:szCs w:val="24"/>
        </w:rPr>
        <w:t xml:space="preserve">Šī nolikuma </w:t>
      </w:r>
      <w:r>
        <w:rPr>
          <w:rFonts w:ascii="Times New Roman" w:hAnsi="Times New Roman"/>
          <w:sz w:val="24"/>
          <w:szCs w:val="24"/>
        </w:rPr>
        <w:t>3</w:t>
      </w:r>
      <w:r w:rsidRPr="008521AE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un 3.2.</w:t>
      </w:r>
      <w:r w:rsidRPr="008521AE">
        <w:rPr>
          <w:rFonts w:ascii="Times New Roman" w:hAnsi="Times New Roman"/>
          <w:sz w:val="24"/>
          <w:szCs w:val="24"/>
        </w:rPr>
        <w:t>apakšpunktā minētos sekmju rezultātus aprēķina, ņemot vērā vispārējās vidējās izglītības mācību priekšmet</w:t>
      </w:r>
      <w:r>
        <w:rPr>
          <w:rFonts w:ascii="Times New Roman" w:hAnsi="Times New Roman"/>
          <w:sz w:val="24"/>
          <w:szCs w:val="24"/>
        </w:rPr>
        <w:t>u</w:t>
      </w:r>
      <w:r w:rsidRPr="008521AE">
        <w:rPr>
          <w:rFonts w:ascii="Times New Roman" w:hAnsi="Times New Roman"/>
          <w:sz w:val="24"/>
          <w:szCs w:val="24"/>
        </w:rPr>
        <w:t xml:space="preserve"> kursā un </w:t>
      </w:r>
      <w:r w:rsidRPr="008A78A7">
        <w:rPr>
          <w:rFonts w:ascii="Times New Roman" w:hAnsi="Times New Roman"/>
          <w:sz w:val="24"/>
          <w:szCs w:val="24"/>
        </w:rPr>
        <w:t>mācību priekšmetos, modulī, praksē vai kvalifikācijas praksē iepriekšējā mēnesī, s</w:t>
      </w:r>
      <w:r>
        <w:rPr>
          <w:rFonts w:ascii="Times New Roman" w:hAnsi="Times New Roman"/>
          <w:sz w:val="24"/>
          <w:szCs w:val="24"/>
        </w:rPr>
        <w:t xml:space="preserve">emestrī </w:t>
      </w:r>
      <w:r w:rsidRPr="008521AE">
        <w:rPr>
          <w:rFonts w:ascii="Times New Roman" w:hAnsi="Times New Roman"/>
          <w:sz w:val="24"/>
          <w:szCs w:val="24"/>
        </w:rPr>
        <w:t xml:space="preserve">vai galīgajā </w:t>
      </w:r>
      <w:r w:rsidRPr="00F86197">
        <w:rPr>
          <w:rFonts w:ascii="Times New Roman" w:hAnsi="Times New Roman"/>
          <w:i/>
          <w:sz w:val="24"/>
          <w:szCs w:val="24"/>
        </w:rPr>
        <w:t>(moduļa vai mācību priekšmeta ietvaros ņem vērā vienu no minētajiem vērtējumiem)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21AE">
        <w:rPr>
          <w:rFonts w:ascii="Times New Roman" w:hAnsi="Times New Roman"/>
          <w:sz w:val="24"/>
          <w:szCs w:val="24"/>
        </w:rPr>
        <w:t>vērtējumā uzrādītos mācību sasniegumus – mēneša</w:t>
      </w:r>
      <w:r>
        <w:rPr>
          <w:rFonts w:ascii="Times New Roman" w:hAnsi="Times New Roman"/>
          <w:sz w:val="24"/>
          <w:szCs w:val="24"/>
        </w:rPr>
        <w:t xml:space="preserve"> vidējo</w:t>
      </w:r>
      <w:r w:rsidRPr="008521AE">
        <w:rPr>
          <w:rFonts w:ascii="Times New Roman" w:hAnsi="Times New Roman"/>
          <w:sz w:val="24"/>
          <w:szCs w:val="24"/>
        </w:rPr>
        <w:t>, semestra</w:t>
      </w:r>
      <w:r>
        <w:rPr>
          <w:rFonts w:ascii="Times New Roman" w:hAnsi="Times New Roman"/>
          <w:sz w:val="24"/>
          <w:szCs w:val="24"/>
        </w:rPr>
        <w:t xml:space="preserve"> vai galīgo </w:t>
      </w:r>
      <w:r w:rsidRPr="00F86197">
        <w:rPr>
          <w:rFonts w:ascii="Times New Roman" w:hAnsi="Times New Roman"/>
          <w:i/>
          <w:sz w:val="24"/>
          <w:szCs w:val="24"/>
        </w:rPr>
        <w:t>(moduļa vai mācību priekšmeta ietvaros ņem vērā vienu no minētajiem vērtējumiem)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30990">
        <w:rPr>
          <w:rFonts w:ascii="Times New Roman" w:hAnsi="Times New Roman"/>
          <w:sz w:val="24"/>
          <w:szCs w:val="24"/>
        </w:rPr>
        <w:t>sekmju vērtējumu atbilstoši sekmju pārskatiem.</w:t>
      </w:r>
    </w:p>
    <w:p w:rsidR="00CD1AAB" w:rsidRPr="006B73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B73AB">
        <w:rPr>
          <w:rFonts w:ascii="Times New Roman" w:hAnsi="Times New Roman"/>
          <w:sz w:val="24"/>
          <w:szCs w:val="24"/>
        </w:rPr>
        <w:t xml:space="preserve">. Ja </w:t>
      </w:r>
      <w:r>
        <w:rPr>
          <w:rFonts w:ascii="Times New Roman" w:hAnsi="Times New Roman"/>
          <w:sz w:val="24"/>
          <w:szCs w:val="24"/>
        </w:rPr>
        <w:t>izglītojamais</w:t>
      </w:r>
      <w:r w:rsidRPr="006B73AB">
        <w:rPr>
          <w:rFonts w:ascii="Times New Roman" w:hAnsi="Times New Roman"/>
          <w:sz w:val="24"/>
          <w:szCs w:val="24"/>
        </w:rPr>
        <w:t xml:space="preserve"> ir atbrīvots no sporta nodarbībām un ir iesniedzis attaisnojošu dokumentu (ārsta izziņu)</w:t>
      </w:r>
      <w:r>
        <w:rPr>
          <w:rFonts w:ascii="Times New Roman" w:hAnsi="Times New Roman"/>
          <w:sz w:val="24"/>
          <w:szCs w:val="24"/>
        </w:rPr>
        <w:t>, atbrīvojums sportā neietekmē izglītojamā</w:t>
      </w:r>
      <w:r w:rsidRPr="006B73AB">
        <w:rPr>
          <w:rFonts w:ascii="Times New Roman" w:hAnsi="Times New Roman"/>
          <w:sz w:val="24"/>
          <w:szCs w:val="24"/>
        </w:rPr>
        <w:t xml:space="preserve"> mēneša </w:t>
      </w:r>
      <w:r w:rsidRPr="00030990">
        <w:rPr>
          <w:rFonts w:ascii="Times New Roman" w:hAnsi="Times New Roman"/>
          <w:sz w:val="24"/>
          <w:szCs w:val="24"/>
        </w:rPr>
        <w:t>vidējo vērtējumu</w:t>
      </w:r>
      <w:r w:rsidRPr="006B73AB">
        <w:rPr>
          <w:rFonts w:ascii="Times New Roman" w:hAnsi="Times New Roman"/>
          <w:sz w:val="24"/>
          <w:szCs w:val="24"/>
        </w:rPr>
        <w:t>.</w:t>
      </w: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Pr="006B73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00D3E">
        <w:rPr>
          <w:rFonts w:ascii="Times New Roman" w:hAnsi="Times New Roman"/>
          <w:sz w:val="24"/>
          <w:szCs w:val="24"/>
        </w:rPr>
        <w:t>. Ja izglītojamais tiek atskaitīts no izglītojamo skaita līdz direktora rīkojumam par stipendiju piešķiršanu, tad viņam stipendiju konkrētajā mēnesī neizmaksā.</w:t>
      </w:r>
    </w:p>
    <w:p w:rsidR="00CD1A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Default="00CD1AAB" w:rsidP="00CD1AAB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7329E">
        <w:rPr>
          <w:rFonts w:ascii="Times New Roman" w:hAnsi="Times New Roman"/>
          <w:b/>
          <w:sz w:val="24"/>
          <w:szCs w:val="24"/>
        </w:rPr>
        <w:t>III. Stipendiju piešķiršanas komisija</w:t>
      </w:r>
    </w:p>
    <w:p w:rsidR="00CD1AAB" w:rsidRPr="00B7329E" w:rsidRDefault="00CD1AAB" w:rsidP="00CD1AAB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34AC1">
        <w:rPr>
          <w:rFonts w:ascii="Times New Roman" w:hAnsi="Times New Roman"/>
          <w:sz w:val="24"/>
          <w:szCs w:val="24"/>
        </w:rPr>
        <w:t>. Katra mācību gada sākumā direktors ar rīkojumu nosaka izglītības iestādes stipendiju piešķiršanas  komisiju (turpmāk – komisija) šādā sastāvā:</w:t>
      </w: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934AC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direktores vietniece mācību darbā</w:t>
      </w:r>
      <w:r w:rsidRPr="00934AC1">
        <w:rPr>
          <w:rFonts w:ascii="Times New Roman" w:hAnsi="Times New Roman"/>
          <w:sz w:val="24"/>
          <w:szCs w:val="24"/>
        </w:rPr>
        <w:t xml:space="preserve"> – komisijas priekšsēdētājs;</w:t>
      </w: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34AC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direktores vietniece audzināšanas darbā</w:t>
      </w:r>
      <w:r w:rsidRPr="00934AC1">
        <w:rPr>
          <w:rFonts w:ascii="Times New Roman" w:hAnsi="Times New Roman"/>
          <w:sz w:val="24"/>
          <w:szCs w:val="24"/>
        </w:rPr>
        <w:t xml:space="preserve"> – komisijas priekšsēdētāja vietnieks;</w:t>
      </w: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34AC1">
        <w:rPr>
          <w:rFonts w:ascii="Times New Roman" w:hAnsi="Times New Roman"/>
          <w:sz w:val="24"/>
          <w:szCs w:val="24"/>
        </w:rPr>
        <w:t>.3. ne mazāk kā divi pedagoģiskā personāla pārstāvji;</w:t>
      </w: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34AC1">
        <w:rPr>
          <w:rFonts w:ascii="Times New Roman" w:hAnsi="Times New Roman"/>
          <w:sz w:val="24"/>
          <w:szCs w:val="24"/>
        </w:rPr>
        <w:t>.4. ne mazāk kā divi izglītojamo pašpārvaldes deleģēti pārstāvji (bez balsstiesībām);</w:t>
      </w: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34AC1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metodiķe</w:t>
      </w:r>
      <w:r w:rsidRPr="00934AC1">
        <w:rPr>
          <w:rFonts w:ascii="Times New Roman" w:hAnsi="Times New Roman"/>
          <w:sz w:val="24"/>
          <w:szCs w:val="24"/>
        </w:rPr>
        <w:t xml:space="preserve"> – komisijas sekretārs (bez balsstiesībām).</w:t>
      </w: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34AC1">
        <w:rPr>
          <w:rFonts w:ascii="Times New Roman" w:hAnsi="Times New Roman"/>
          <w:sz w:val="24"/>
          <w:szCs w:val="24"/>
        </w:rPr>
        <w:t>. Komisijas sēde var notikt, ja tajā piedalās vairāk nekā puse komisijas locekļu.</w:t>
      </w: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Pr="00934AC1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34AC1">
        <w:rPr>
          <w:rFonts w:ascii="Times New Roman" w:hAnsi="Times New Roman"/>
          <w:sz w:val="24"/>
          <w:szCs w:val="24"/>
        </w:rPr>
        <w:t xml:space="preserve">. Komisijas sēdes komisijas priekšsēdētājs sasauc vienu reizi mēnesī un tās tiek protokolētas. </w:t>
      </w:r>
    </w:p>
    <w:p w:rsidR="00CD1AAB" w:rsidRPr="006B73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Pr="006B73AB" w:rsidRDefault="00CD1AAB" w:rsidP="00CD1AAB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6B73AB">
        <w:rPr>
          <w:rFonts w:ascii="Times New Roman" w:hAnsi="Times New Roman"/>
          <w:b/>
          <w:sz w:val="24"/>
          <w:szCs w:val="24"/>
        </w:rPr>
        <w:t>V. Noslēguma jautājumi</w:t>
      </w:r>
    </w:p>
    <w:p w:rsidR="00CD1AAB" w:rsidRPr="006B73AB" w:rsidRDefault="00CD1AAB" w:rsidP="00CD1AA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1AAB" w:rsidRPr="00D57835" w:rsidRDefault="00CD1AAB" w:rsidP="00CD1A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6B73AB">
        <w:rPr>
          <w:rFonts w:ascii="Times New Roman" w:hAnsi="Times New Roman"/>
          <w:sz w:val="24"/>
          <w:szCs w:val="24"/>
        </w:rPr>
        <w:t xml:space="preserve">. Atzīt par spēku zaudējušu izglītības iestādes </w:t>
      </w:r>
      <w:r>
        <w:rPr>
          <w:rFonts w:ascii="Times New Roman" w:hAnsi="Times New Roman"/>
          <w:sz w:val="24"/>
          <w:szCs w:val="24"/>
        </w:rPr>
        <w:t>2019</w:t>
      </w:r>
      <w:r w:rsidRPr="006B73AB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30</w:t>
      </w:r>
      <w:r w:rsidRPr="006B73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augusta iekšējos </w:t>
      </w:r>
      <w:r w:rsidRPr="006B73AB">
        <w:rPr>
          <w:rFonts w:ascii="Times New Roman" w:hAnsi="Times New Roman"/>
          <w:sz w:val="24"/>
          <w:szCs w:val="24"/>
        </w:rPr>
        <w:t>noteikumus Nr.</w:t>
      </w:r>
      <w:r>
        <w:rPr>
          <w:rFonts w:ascii="Times New Roman" w:hAnsi="Times New Roman"/>
          <w:sz w:val="24"/>
          <w:szCs w:val="24"/>
        </w:rPr>
        <w:t>1-8/115</w:t>
      </w:r>
      <w:r w:rsidRPr="006B73AB">
        <w:rPr>
          <w:rFonts w:ascii="Times New Roman" w:hAnsi="Times New Roman"/>
          <w:sz w:val="24"/>
          <w:szCs w:val="24"/>
        </w:rPr>
        <w:t xml:space="preserve">  </w:t>
      </w:r>
      <w:r w:rsidRPr="00D57835">
        <w:rPr>
          <w:rFonts w:ascii="Times New Roman" w:hAnsi="Times New Roman"/>
          <w:sz w:val="24"/>
          <w:szCs w:val="24"/>
        </w:rPr>
        <w:t xml:space="preserve">„ PIKC Kuldīgas Tehnoloģiju un tūrisma tehnikuma </w:t>
      </w:r>
    </w:p>
    <w:p w:rsidR="00CD1AAB" w:rsidRPr="00D57835" w:rsidRDefault="00CD1AAB" w:rsidP="00CD1AAB">
      <w:pPr>
        <w:rPr>
          <w:rFonts w:ascii="Times New Roman" w:hAnsi="Times New Roman"/>
          <w:sz w:val="24"/>
          <w:szCs w:val="24"/>
        </w:rPr>
      </w:pPr>
      <w:r w:rsidRPr="00D57835">
        <w:rPr>
          <w:rFonts w:ascii="Times New Roman" w:hAnsi="Times New Roman"/>
          <w:sz w:val="24"/>
          <w:szCs w:val="24"/>
        </w:rPr>
        <w:t xml:space="preserve">stipendiju piešķiršanas kārtība ”. </w:t>
      </w:r>
    </w:p>
    <w:p w:rsidR="00CD1AAB" w:rsidRDefault="00CD1AAB" w:rsidP="00CD1AA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Šī  nolikuma II nodaļas noteiktos nosacījumus un kritērijus paaugstinātas stipendijas piešķiršanai piemēro, sākot ar 2021.gada februāri par izglītojamo 2021.gada janvāra mēneša mācību rezultātiem. 2021.gada janvārī stipendijas izmaksā pēc 2020./2021.mācību gada 1.pusgada mācību rezultātiem.</w:t>
      </w:r>
    </w:p>
    <w:p w:rsidR="00CD1AAB" w:rsidRDefault="00CD1AAB" w:rsidP="00CD1AAB">
      <w:pPr>
        <w:spacing w:line="240" w:lineRule="auto"/>
        <w:ind w:firstLine="720"/>
        <w:rPr>
          <w:sz w:val="24"/>
          <w:szCs w:val="24"/>
        </w:rPr>
      </w:pPr>
    </w:p>
    <w:p w:rsidR="00CD1AAB" w:rsidRPr="00986113" w:rsidRDefault="00CD1AAB" w:rsidP="00CD1AAB">
      <w:pPr>
        <w:pBdr>
          <w:bottom w:val="single" w:sz="4" w:space="1" w:color="auto"/>
        </w:pBdr>
        <w:spacing w:line="240" w:lineRule="auto"/>
        <w:ind w:firstLine="720"/>
        <w:rPr>
          <w:sz w:val="24"/>
          <w:szCs w:val="24"/>
        </w:rPr>
      </w:pPr>
    </w:p>
    <w:p w:rsidR="00CD1AAB" w:rsidRDefault="00CD1AAB" w:rsidP="00CD1AAB">
      <w:pPr>
        <w:rPr>
          <w:b/>
          <w:sz w:val="28"/>
          <w:szCs w:val="28"/>
        </w:rPr>
      </w:pPr>
    </w:p>
    <w:p w:rsidR="00CD1AAB" w:rsidRPr="00441048" w:rsidRDefault="00CD1AAB" w:rsidP="00CD1AAB">
      <w:pPr>
        <w:tabs>
          <w:tab w:val="center" w:pos="4680"/>
          <w:tab w:val="left" w:pos="8124"/>
        </w:tabs>
        <w:rPr>
          <w:rFonts w:ascii="Times New Roman" w:eastAsia="Times New Roman" w:hAnsi="Times New Roman"/>
          <w:sz w:val="20"/>
          <w:szCs w:val="20"/>
          <w:lang w:eastAsia="lv-LV"/>
        </w:rPr>
      </w:pPr>
      <w:r w:rsidRPr="00441048">
        <w:rPr>
          <w:sz w:val="20"/>
          <w:szCs w:val="20"/>
        </w:rPr>
        <w:t>*</w:t>
      </w:r>
      <w:r w:rsidRPr="00441048">
        <w:rPr>
          <w:rFonts w:ascii="Times New Roman" w:eastAsia="Times New Roman" w:hAnsi="Times New Roman"/>
          <w:sz w:val="20"/>
          <w:szCs w:val="20"/>
          <w:lang w:eastAsia="lv-LV"/>
        </w:rPr>
        <w:t xml:space="preserve"> Kuldīgas Tehnoloģiju un tūrisma tehnikuma  stipendiju piešķiršanas kārtības skaidrojums :</w:t>
      </w:r>
      <w:r w:rsidRPr="00441048">
        <w:rPr>
          <w:rFonts w:ascii="Times New Roman" w:eastAsia="Times New Roman" w:hAnsi="Times New Roman"/>
          <w:sz w:val="20"/>
          <w:szCs w:val="20"/>
          <w:lang w:eastAsia="lv-LV"/>
        </w:rPr>
        <w:tab/>
      </w:r>
    </w:p>
    <w:p w:rsidR="00CD1AAB" w:rsidRPr="00441048" w:rsidRDefault="00CD1AAB" w:rsidP="00CD1AAB">
      <w:pPr>
        <w:pStyle w:val="Sarakstarindkopa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lv-LV"/>
        </w:rPr>
      </w:pPr>
      <w:r w:rsidRPr="00441048">
        <w:rPr>
          <w:rFonts w:ascii="Times New Roman" w:eastAsia="Times New Roman" w:hAnsi="Times New Roman"/>
          <w:sz w:val="20"/>
          <w:szCs w:val="20"/>
          <w:lang w:eastAsia="lv-LV"/>
        </w:rPr>
        <w:t xml:space="preserve">Stipendiju piešķiršanā ievēro šādos normatīvajos aktos noteikto regulējumu: </w:t>
      </w:r>
    </w:p>
    <w:p w:rsidR="00CD1AAB" w:rsidRPr="00441048" w:rsidRDefault="00CD1AAB" w:rsidP="00CD1AA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441048">
        <w:rPr>
          <w:rFonts w:ascii="Times New Roman" w:eastAsia="Times New Roman" w:hAnsi="Times New Roman"/>
          <w:sz w:val="20"/>
          <w:szCs w:val="20"/>
          <w:lang w:eastAsia="lv-LV"/>
        </w:rPr>
        <w:t>Ministru kabineta 2004.gada 24.augusta noteikumi Nr.740 “Noteikumi par stipendijām”</w:t>
      </w:r>
    </w:p>
    <w:p w:rsidR="00CD1AAB" w:rsidRPr="00441048" w:rsidRDefault="00CD1AAB" w:rsidP="00CD1AA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441048">
        <w:rPr>
          <w:rFonts w:ascii="Times New Roman" w:eastAsia="Times New Roman" w:hAnsi="Times New Roman"/>
          <w:sz w:val="20"/>
          <w:szCs w:val="20"/>
          <w:lang w:eastAsia="lv-LV"/>
        </w:rPr>
        <w:t>Ministru kabineta 2019.gada 2.septembra noteikumi Nr.416 “Noteikumi par valsts vispārējās vidējās izglītības standartu un vispārējās vidējās izglītības programmu paraugiem”</w:t>
      </w:r>
    </w:p>
    <w:p w:rsidR="00CD1AAB" w:rsidRPr="00441048" w:rsidRDefault="00CD1AAB" w:rsidP="00CD1AA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441048">
        <w:rPr>
          <w:rFonts w:ascii="Times New Roman" w:eastAsia="Times New Roman" w:hAnsi="Times New Roman"/>
          <w:sz w:val="20"/>
          <w:szCs w:val="20"/>
          <w:lang w:eastAsia="lv-LV"/>
        </w:rPr>
        <w:t>Ministru kabineta 2020.gada 2.jūnija noteikumi Nr.332 “Noteikumi par valsts profesionālās vidējās izglītības standartu un valsts arodizglītības standartu” ( izglītojamajiem, kuri mācības uzsākuši no 2020.gada 1.septembra)</w:t>
      </w:r>
    </w:p>
    <w:p w:rsidR="00CD1AAB" w:rsidRPr="00441048" w:rsidRDefault="00CD1AAB" w:rsidP="00CD1AA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441048">
        <w:rPr>
          <w:rFonts w:ascii="Times New Roman" w:eastAsia="Times New Roman" w:hAnsi="Times New Roman"/>
          <w:sz w:val="20"/>
          <w:szCs w:val="20"/>
          <w:lang w:eastAsia="lv-LV"/>
        </w:rPr>
        <w:t>Ministru kabineta 2000.gada 27.jūnija noteikumi Nr.211 “Noteikumi par valsts profesionālās vidējās izglītības standartu un valsts arodizglītības standartu” ( izglītojamajiem, kuri mācības uzsākuši līdz 2020.gada 1.septembrim)</w:t>
      </w:r>
    </w:p>
    <w:p w:rsidR="00CD1AAB" w:rsidRPr="00441048" w:rsidRDefault="00CD1AAB" w:rsidP="00CD1AAB">
      <w:pPr>
        <w:pStyle w:val="Sarakstarindkopa"/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CD1AAB" w:rsidRPr="00441048" w:rsidRDefault="00CD1AAB" w:rsidP="00CD1AAB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441048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Izglītojamam no izglītības iestādes stipendiju fonda var piešķirt minimālo, paaugstināto vai vienreizējo stipendiju. </w:t>
      </w:r>
    </w:p>
    <w:p w:rsidR="00CD1AAB" w:rsidRPr="00441048" w:rsidRDefault="00CD1AAB" w:rsidP="00CD1AAB">
      <w:pPr>
        <w:spacing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</w:p>
    <w:p w:rsidR="00CD1AAB" w:rsidRPr="00441048" w:rsidRDefault="00CD1AAB" w:rsidP="00CD1AAB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441048">
        <w:rPr>
          <w:rFonts w:ascii="Times New Roman" w:eastAsia="Times New Roman" w:hAnsi="Times New Roman"/>
          <w:sz w:val="20"/>
          <w:szCs w:val="20"/>
        </w:rPr>
        <w:t xml:space="preserve">Ikmēneša stipendijas apmēru nosaka katru mēnesi, atbilstoši </w:t>
      </w:r>
      <w:r w:rsidRPr="00441048">
        <w:rPr>
          <w:rFonts w:ascii="Times New Roman" w:eastAsia="Times New Roman" w:hAnsi="Times New Roman"/>
          <w:sz w:val="20"/>
          <w:szCs w:val="20"/>
          <w:u w:val="single"/>
        </w:rPr>
        <w:t>iepriekšējā</w:t>
      </w:r>
      <w:r w:rsidRPr="00441048">
        <w:rPr>
          <w:rFonts w:ascii="Times New Roman" w:eastAsia="Times New Roman" w:hAnsi="Times New Roman"/>
          <w:sz w:val="20"/>
          <w:szCs w:val="20"/>
        </w:rPr>
        <w:t xml:space="preserve"> mēnesī uzrādītajiem mācību rezultātiem un aktivitātei profesionālās izglītības iestādes sabiedriskajā dzīvē</w:t>
      </w:r>
    </w:p>
    <w:p w:rsidR="00CD1AAB" w:rsidRPr="00441048" w:rsidRDefault="00CD1AAB" w:rsidP="00CD1AAB">
      <w:pPr>
        <w:spacing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</w:p>
    <w:p w:rsidR="00CD1AAB" w:rsidRPr="00441048" w:rsidRDefault="00CD1AAB" w:rsidP="00CD1AAB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Minimālā stipendija ir 15,00 EUR.</w:t>
      </w:r>
    </w:p>
    <w:p w:rsidR="00CD1AAB" w:rsidRPr="00441048" w:rsidRDefault="00CD1AAB" w:rsidP="00CD1AAB">
      <w:pPr>
        <w:spacing w:line="240" w:lineRule="auto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 xml:space="preserve"> </w:t>
      </w:r>
    </w:p>
    <w:p w:rsidR="00CD1AAB" w:rsidRPr="00441048" w:rsidRDefault="00CD1AAB" w:rsidP="00CD1AAB">
      <w:pPr>
        <w:spacing w:line="240" w:lineRule="auto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Minimālās stipendijas piešķiršanas kritēriji: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1) uzsākot vai atsākot mācības izglītības iestādē, līdz brīdim, kad izglītības iestāde izglītojamam nosaka citu ikmēneša stipendijas apmēru;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2) ja izglītojamajam: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a) kas uzsācis mācības līdz 2020.gada 31.augustam, ir ne vairāk kā viens vērtējums zemāks par 4 ballēm vai “neieskaitīts” vai “nav vērtējuma”;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b) kas uzsācis mācības no 2020.gada 1.septembra: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lastRenderedPageBreak/>
        <w:t xml:space="preserve">- ne vairāk kā viens vērtējums vispārējās vidējās izglītības mācību priekšmetā ir zemāks par 4 ballēm vai  „nav vērtējuma”, 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vai jebkura profesionālo kompetenču moduļa vai profesionālā mācību priekšmeta vērtējums ir zemāks par 5 ballēm vai „nav vērtējuma”;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3) ja izglītojamais nav neattaisnoti kavējis vairāk par astoņām stundām mēnesī;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4) ja izglītojamam par iekšējās kārtības noteikumu pārkāpumiem attiecīgajā mēnesī ir izteikts ne vairāk kā viens izglītības iestādes vadītāja rakstisks brīdinājums vai rājiens.</w:t>
      </w:r>
    </w:p>
    <w:p w:rsidR="00CD1AAB" w:rsidRPr="00441048" w:rsidRDefault="00CD1AAB" w:rsidP="00CD1AA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  <w:u w:val="single"/>
        </w:rPr>
        <w:t xml:space="preserve">Minimālo stipendiju nepiešķir: 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2) ja izglītojamajam: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 xml:space="preserve">a) kas uzsācis mācības līdz 2020.gada 31.augustam, ir </w:t>
      </w:r>
      <w:r w:rsidRPr="00441048">
        <w:rPr>
          <w:rFonts w:ascii="Times New Roman" w:hAnsi="Times New Roman"/>
          <w:sz w:val="20"/>
          <w:szCs w:val="20"/>
          <w:u w:val="single"/>
        </w:rPr>
        <w:t>vairāk</w:t>
      </w:r>
      <w:r w:rsidRPr="00441048">
        <w:rPr>
          <w:rFonts w:ascii="Times New Roman" w:hAnsi="Times New Roman"/>
          <w:sz w:val="20"/>
          <w:szCs w:val="20"/>
        </w:rPr>
        <w:t xml:space="preserve"> kā viens vērtējums zemāks par 4 ballēm vai “neieskaitīts” vai “nav vērtējuma”;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b) kas uzsācis mācības no 2020.gada 1.septembra: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  <w:u w:val="single"/>
        </w:rPr>
        <w:t>- vairāk</w:t>
      </w:r>
      <w:r w:rsidRPr="00441048">
        <w:rPr>
          <w:rFonts w:ascii="Times New Roman" w:hAnsi="Times New Roman"/>
          <w:sz w:val="20"/>
          <w:szCs w:val="20"/>
        </w:rPr>
        <w:t xml:space="preserve"> kā viens vērtējums vispārējās vidējās izglītības mācību priekšmetā ir zemāks par 4 ballēm vai  „nav vērtējuma”, 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 xml:space="preserve">- vai </w:t>
      </w:r>
      <w:r w:rsidRPr="00441048">
        <w:rPr>
          <w:rFonts w:ascii="Times New Roman" w:hAnsi="Times New Roman"/>
          <w:sz w:val="20"/>
          <w:szCs w:val="20"/>
          <w:u w:val="single"/>
        </w:rPr>
        <w:t>jebkura</w:t>
      </w:r>
      <w:r w:rsidRPr="00441048">
        <w:rPr>
          <w:rFonts w:ascii="Times New Roman" w:hAnsi="Times New Roman"/>
          <w:sz w:val="20"/>
          <w:szCs w:val="20"/>
        </w:rPr>
        <w:t xml:space="preserve"> profesionālo kompetenču moduļa, profesionālā mācību priekšmeta vai mūžizglītības kompetenču moduļa</w:t>
      </w:r>
      <w:r w:rsidRPr="00441048">
        <w:rPr>
          <w:rFonts w:ascii="Times New Roman" w:hAnsi="Times New Roman"/>
          <w:i/>
          <w:sz w:val="20"/>
          <w:szCs w:val="20"/>
        </w:rPr>
        <w:t xml:space="preserve"> </w:t>
      </w:r>
      <w:r w:rsidRPr="00441048">
        <w:rPr>
          <w:rFonts w:ascii="Times New Roman" w:hAnsi="Times New Roman"/>
          <w:sz w:val="20"/>
          <w:szCs w:val="20"/>
        </w:rPr>
        <w:t>vērtējums ir zemāks par 5 ballēm vai „nav vērtējuma”;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 xml:space="preserve">3) ja izglītojamais </w:t>
      </w:r>
      <w:r w:rsidRPr="00441048">
        <w:rPr>
          <w:rFonts w:ascii="Times New Roman" w:hAnsi="Times New Roman"/>
          <w:sz w:val="20"/>
          <w:szCs w:val="20"/>
          <w:u w:val="single"/>
        </w:rPr>
        <w:t>ir neattaisnoti kavējis</w:t>
      </w:r>
      <w:r w:rsidRPr="00441048">
        <w:rPr>
          <w:rFonts w:ascii="Times New Roman" w:hAnsi="Times New Roman"/>
          <w:sz w:val="20"/>
          <w:szCs w:val="20"/>
        </w:rPr>
        <w:t xml:space="preserve"> </w:t>
      </w:r>
      <w:r w:rsidRPr="00441048">
        <w:rPr>
          <w:rFonts w:ascii="Times New Roman" w:hAnsi="Times New Roman"/>
          <w:sz w:val="20"/>
          <w:szCs w:val="20"/>
          <w:u w:val="single"/>
        </w:rPr>
        <w:t>vairāk par astoņām stundām mēnesī;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 xml:space="preserve">4) ja izglītojamam par iekšējās kārtības noteikumu pārkāpumiem attiecīgajā mēnesī ir izteikts </w:t>
      </w:r>
      <w:r w:rsidRPr="00441048">
        <w:rPr>
          <w:rFonts w:ascii="Times New Roman" w:hAnsi="Times New Roman"/>
          <w:sz w:val="20"/>
          <w:szCs w:val="20"/>
          <w:u w:val="single"/>
        </w:rPr>
        <w:t>vairāk kā viens</w:t>
      </w:r>
      <w:r w:rsidRPr="00441048">
        <w:rPr>
          <w:rFonts w:ascii="Times New Roman" w:hAnsi="Times New Roman"/>
          <w:sz w:val="20"/>
          <w:szCs w:val="20"/>
        </w:rPr>
        <w:t xml:space="preserve"> izglītības iestādes vadītāja rakstisks brīdinājums vai rājiens.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 xml:space="preserve">Mācību priekšmetu un moduļu </w:t>
      </w:r>
      <w:r w:rsidRPr="00441048">
        <w:rPr>
          <w:rFonts w:ascii="Times New Roman" w:hAnsi="Times New Roman"/>
          <w:sz w:val="20"/>
          <w:szCs w:val="20"/>
          <w:u w:val="single"/>
        </w:rPr>
        <w:t>galīgo vērtējumu</w:t>
      </w:r>
      <w:r w:rsidRPr="00441048">
        <w:rPr>
          <w:rFonts w:ascii="Times New Roman" w:hAnsi="Times New Roman"/>
          <w:sz w:val="20"/>
          <w:szCs w:val="20"/>
        </w:rPr>
        <w:t xml:space="preserve"> stipendiju piešķiršanai </w:t>
      </w:r>
      <w:r w:rsidRPr="00441048">
        <w:rPr>
          <w:rFonts w:ascii="Times New Roman" w:hAnsi="Times New Roman"/>
          <w:sz w:val="20"/>
          <w:szCs w:val="20"/>
          <w:u w:val="single"/>
        </w:rPr>
        <w:t>piemēro</w:t>
      </w:r>
      <w:r w:rsidRPr="00441048">
        <w:rPr>
          <w:rFonts w:ascii="Times New Roman" w:hAnsi="Times New Roman"/>
          <w:sz w:val="20"/>
          <w:szCs w:val="20"/>
        </w:rPr>
        <w:t xml:space="preserve"> </w:t>
      </w:r>
      <w:r w:rsidRPr="00441048">
        <w:rPr>
          <w:rFonts w:ascii="Times New Roman" w:hAnsi="Times New Roman"/>
          <w:sz w:val="20"/>
          <w:szCs w:val="20"/>
          <w:u w:val="single"/>
        </w:rPr>
        <w:t>ik mēnesi</w:t>
      </w:r>
      <w:r w:rsidRPr="00441048">
        <w:rPr>
          <w:rFonts w:ascii="Times New Roman" w:hAnsi="Times New Roman"/>
          <w:sz w:val="20"/>
          <w:szCs w:val="20"/>
        </w:rPr>
        <w:t xml:space="preserve"> viena mācību gada ietvaros. </w:t>
      </w:r>
    </w:p>
    <w:p w:rsidR="00CD1AAB" w:rsidRPr="00441048" w:rsidRDefault="00CD1AAB" w:rsidP="00CD1AA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P</w:t>
      </w:r>
      <w:r w:rsidRPr="00441048">
        <w:rPr>
          <w:rFonts w:ascii="Times New Roman" w:eastAsia="Times New Roman" w:hAnsi="Times New Roman"/>
          <w:sz w:val="20"/>
          <w:szCs w:val="20"/>
        </w:rPr>
        <w:t>aaugstināta ikmēneša stipendija nepārsniedz 150,00 EUR. Paaugstinātu ikmēneša stipendiju pirmā kursa izglītojamie, vēlāk ieskaitītie izglītojamie un mācības atsākušie izglītojamie var saņemt, sākot no otrā mācību mēneša.</w:t>
      </w:r>
    </w:p>
    <w:p w:rsidR="00CD1AAB" w:rsidRPr="00441048" w:rsidRDefault="00CD1AAB" w:rsidP="00CD1AA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Paaugstinātu stipendiju piešķir, ja: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1)   izglītojamais: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a) kas uzsācis mācības līdz 2020.gada 31.augustam, jebkurā vērtējumā ir saņēmis vismaz 4 balles vai “ieskaitīts” un viņam nav mēnesī izteikts izglītības iestādes vadītāja rakstisks brīdinājums vai rājiens par iekšējās kārtības noteikumu pārkāpumu;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 xml:space="preserve">b) kas uzsācis mācības no 2020.gada 1.septembra, jebkurā 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- vispārējās vidējās izglītības mācību priekšmeta kursā ir saņēmis vērtējumu vismaz 4 balles ,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- vai jebkurā profesionālo kompetenču moduļa, profesionālā mācību priekšmeta vai   mūžizglītības kompetenču moduļa</w:t>
      </w:r>
      <w:r w:rsidRPr="00441048">
        <w:rPr>
          <w:rFonts w:ascii="Times New Roman" w:hAnsi="Times New Roman"/>
          <w:i/>
          <w:sz w:val="20"/>
          <w:szCs w:val="20"/>
        </w:rPr>
        <w:t xml:space="preserve"> </w:t>
      </w:r>
      <w:r w:rsidRPr="00441048">
        <w:rPr>
          <w:rFonts w:ascii="Times New Roman" w:hAnsi="Times New Roman"/>
          <w:sz w:val="20"/>
          <w:szCs w:val="20"/>
        </w:rPr>
        <w:t>vērtējumā saņēmis vērtējumu vismaz 5 un viņam nav izteikts izglītības iestādes vadītāja rakstisks brīdinājums vai rājiens par iekšējās kārtības noteikumu pārkāpumu;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2) izglītojamais ir aktīvs izglītības iestādes sabiedriskajā dzīvē, tai skaitā piedalās mācību priekšmetu olimpiādēs, profesionālajos konkursos, sporta sacensībās un citos pasākumos.</w:t>
      </w:r>
    </w:p>
    <w:p w:rsidR="00CD1AAB" w:rsidRPr="00441048" w:rsidRDefault="00CD1AAB" w:rsidP="00CD1AA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Paaugstinātās stipendijas apmērs, viena mācību gada dažādos mēnešos var būt atšķirīgs.</w:t>
      </w:r>
    </w:p>
    <w:p w:rsidR="00CD1AAB" w:rsidRDefault="00CD1AAB" w:rsidP="00CD1AAB">
      <w:pPr>
        <w:pStyle w:val="Sarakstarindkopa"/>
        <w:rPr>
          <w:rFonts w:ascii="Times New Roman" w:eastAsia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6"/>
        </w:numPr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</w:rPr>
        <w:t>Ja izglītojamais slimības vai citu attaisnojošu iemeslu dēļ profesionālās izglītības iestādē vai praksē nav apmeklējis vairāk par 50 % mācību stundu mēnesī, stipendiju piešķir atbilstoši pēdējā teorijas apguves mēneša mācību rezultātiem.</w:t>
      </w:r>
    </w:p>
    <w:p w:rsidR="00CD1AAB" w:rsidRPr="00441048" w:rsidRDefault="00CD1AAB" w:rsidP="00CD1AAB">
      <w:pPr>
        <w:pStyle w:val="Sarakstarindkopa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</w:rPr>
        <w:t>Prakses laikā izglītojamam stipendiju piešķir atbilstoši pēdējā teorijas apguves mēneša vai semestra vidējiem mācību rezultātiem.</w:t>
      </w:r>
    </w:p>
    <w:p w:rsidR="00CD1AAB" w:rsidRPr="006747AF" w:rsidRDefault="00CD1AAB" w:rsidP="00CD1AAB">
      <w:pPr>
        <w:shd w:val="clear" w:color="auto" w:fill="FFFFFF"/>
        <w:spacing w:line="293" w:lineRule="atLeast"/>
        <w:ind w:firstLine="300"/>
        <w:rPr>
          <w:rFonts w:ascii="Times New Roman" w:eastAsia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</w:rPr>
        <w:t>Vasaras brīvlaikā izglītojamam stipendiju piešķir atbilstoši mācību gada otrā semestra vidējiem mācību rezultātiem.</w:t>
      </w:r>
    </w:p>
    <w:p w:rsidR="00CD1AAB" w:rsidRPr="006747AF" w:rsidRDefault="00CD1AAB" w:rsidP="00CD1AAB">
      <w:pPr>
        <w:shd w:val="clear" w:color="auto" w:fill="FFFFFF"/>
        <w:spacing w:line="293" w:lineRule="atLeast"/>
        <w:ind w:firstLine="300"/>
        <w:rPr>
          <w:rFonts w:ascii="Times New Roman" w:eastAsia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</w:rPr>
        <w:t>Turpinot mācības, mācību gada pirmajā mēnesī izglītojamam stipendiju piešķir atbilstoši iepriekšējā mācību gada otrā semestra un, ja mācību priekšmets, modulis vai prakse ir noslēgusies, galīgā vērtējuma vidējiem mācību rezultātiem.</w:t>
      </w:r>
    </w:p>
    <w:p w:rsidR="00CD1AAB" w:rsidRPr="00441048" w:rsidRDefault="00CD1AAB" w:rsidP="00CD1AAB">
      <w:pPr>
        <w:shd w:val="clear" w:color="auto" w:fill="FFFFFF"/>
        <w:spacing w:line="293" w:lineRule="atLeast"/>
        <w:rPr>
          <w:rFonts w:ascii="Times New Roman" w:eastAsia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</w:rPr>
        <w:lastRenderedPageBreak/>
        <w:t>S</w:t>
      </w:r>
      <w:r w:rsidRPr="00441048">
        <w:rPr>
          <w:rFonts w:ascii="Times New Roman" w:hAnsi="Times New Roman"/>
          <w:sz w:val="20"/>
          <w:szCs w:val="20"/>
        </w:rPr>
        <w:t>ekmju rezultātus aprēķina, ņemot vērā iepriekšējā mēneša vidējo, semestra vai galīgo</w:t>
      </w:r>
      <w:r w:rsidRPr="00441048">
        <w:rPr>
          <w:rFonts w:ascii="Times New Roman" w:hAnsi="Times New Roman"/>
          <w:i/>
          <w:sz w:val="20"/>
          <w:szCs w:val="20"/>
        </w:rPr>
        <w:t xml:space="preserve"> </w:t>
      </w:r>
      <w:r w:rsidRPr="00441048">
        <w:rPr>
          <w:rFonts w:ascii="Times New Roman" w:hAnsi="Times New Roman"/>
          <w:sz w:val="20"/>
          <w:szCs w:val="20"/>
        </w:rPr>
        <w:t>sekmju vērtējumu, atbilstoši sekmju pārskatiem.</w:t>
      </w:r>
    </w:p>
    <w:p w:rsidR="00CD1AAB" w:rsidRPr="00441048" w:rsidRDefault="00CD1AAB" w:rsidP="00CD1AAB">
      <w:pPr>
        <w:shd w:val="clear" w:color="auto" w:fill="FFFFFF"/>
        <w:spacing w:line="293" w:lineRule="atLeast"/>
        <w:ind w:firstLine="300"/>
        <w:rPr>
          <w:rFonts w:ascii="Times New Roman" w:eastAsia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</w:rPr>
        <w:t>Profesionālās izglītības iestāde stipendijai paredzēto summu ieskaita stipendijas saņēmēja norēķinu kontā vai norēķinu kartes kontā:</w:t>
      </w:r>
    </w:p>
    <w:p w:rsidR="00CD1AAB" w:rsidRPr="00441048" w:rsidRDefault="00CD1AAB" w:rsidP="00CD1AAB">
      <w:pPr>
        <w:shd w:val="clear" w:color="auto" w:fill="FFFFFF"/>
        <w:spacing w:line="293" w:lineRule="atLeast"/>
        <w:ind w:left="600" w:firstLine="300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</w:rPr>
        <w:t>1) mācību gada pirmajā mēnesī un turpmāk reizi mēnesī līdz 20.datumam;</w:t>
      </w:r>
    </w:p>
    <w:p w:rsidR="00CD1AAB" w:rsidRPr="00441048" w:rsidRDefault="00CD1AAB" w:rsidP="00CD1AAB">
      <w:pPr>
        <w:shd w:val="clear" w:color="auto" w:fill="FFFFFF"/>
        <w:spacing w:line="293" w:lineRule="atLeast"/>
        <w:ind w:left="600" w:firstLine="300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</w:rPr>
        <w:t>2) reizi mēnesī prakses laikā;</w:t>
      </w:r>
    </w:p>
    <w:p w:rsidR="00CD1AAB" w:rsidRPr="00441048" w:rsidRDefault="00CD1AAB" w:rsidP="00CD1AAB">
      <w:pPr>
        <w:shd w:val="clear" w:color="auto" w:fill="FFFFFF"/>
        <w:spacing w:line="293" w:lineRule="atLeast"/>
        <w:ind w:left="600" w:firstLine="300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eastAsia="Times New Roman" w:hAnsi="Times New Roman"/>
          <w:sz w:val="20"/>
          <w:szCs w:val="20"/>
        </w:rPr>
        <w:t>3) ne vēlāk kā dienu pirms vasaras brīvlaika sākuma.</w:t>
      </w:r>
    </w:p>
    <w:p w:rsidR="00CD1AAB" w:rsidRPr="00441048" w:rsidRDefault="00CD1AAB" w:rsidP="00CD1AAB">
      <w:pPr>
        <w:shd w:val="clear" w:color="auto" w:fill="FFFFFF"/>
        <w:spacing w:line="293" w:lineRule="atLeast"/>
        <w:rPr>
          <w:rFonts w:ascii="Times New Roman" w:eastAsia="Times New Roman" w:hAnsi="Times New Roman"/>
          <w:sz w:val="20"/>
          <w:szCs w:val="20"/>
        </w:rPr>
      </w:pPr>
    </w:p>
    <w:p w:rsidR="00CD1AAB" w:rsidRPr="00441048" w:rsidRDefault="00CD1AAB" w:rsidP="00CD1AAB">
      <w:pPr>
        <w:pStyle w:val="Sarakstarindkopa"/>
        <w:numPr>
          <w:ilvl w:val="0"/>
          <w:numId w:val="7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441048">
        <w:rPr>
          <w:rFonts w:ascii="Times New Roman" w:hAnsi="Times New Roman"/>
          <w:sz w:val="20"/>
          <w:szCs w:val="20"/>
        </w:rPr>
        <w:t>Ja izglītojamais tiek atskaitīts no izglītojamo skaita līdz direktora rīkojumam par stipendiju piešķiršanu, tad viņam stipendiju konkrētajā mēnesī neizmaksā.</w:t>
      </w:r>
    </w:p>
    <w:p w:rsidR="00CD1AAB" w:rsidRPr="006747AF" w:rsidRDefault="00CD1AAB" w:rsidP="00CD1AAB">
      <w:pPr>
        <w:shd w:val="clear" w:color="auto" w:fill="FFFFFF"/>
        <w:spacing w:line="293" w:lineRule="atLeast"/>
        <w:rPr>
          <w:rFonts w:ascii="Times New Roman" w:eastAsia="Times New Roman" w:hAnsi="Times New Roman"/>
          <w:sz w:val="20"/>
          <w:szCs w:val="20"/>
        </w:rPr>
      </w:pPr>
    </w:p>
    <w:p w:rsidR="00CD1AAB" w:rsidRPr="006747AF" w:rsidRDefault="00CD1AAB" w:rsidP="00CD1AAB">
      <w:pPr>
        <w:shd w:val="clear" w:color="auto" w:fill="FFFFFF"/>
        <w:spacing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</w:p>
    <w:p w:rsidR="000F2350" w:rsidRDefault="000F2350"/>
    <w:sectPr w:rsidR="000F23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62F2"/>
    <w:multiLevelType w:val="hybridMultilevel"/>
    <w:tmpl w:val="1A2EAA5C"/>
    <w:lvl w:ilvl="0" w:tplc="0A804E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4DEA"/>
    <w:multiLevelType w:val="hybridMultilevel"/>
    <w:tmpl w:val="9EA2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66EE"/>
    <w:multiLevelType w:val="hybridMultilevel"/>
    <w:tmpl w:val="0468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A1EB1"/>
    <w:multiLevelType w:val="hybridMultilevel"/>
    <w:tmpl w:val="C8C0E05A"/>
    <w:lvl w:ilvl="0" w:tplc="9B0A36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E164D"/>
    <w:multiLevelType w:val="hybridMultilevel"/>
    <w:tmpl w:val="3438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4824"/>
    <w:multiLevelType w:val="hybridMultilevel"/>
    <w:tmpl w:val="CDBE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457C"/>
    <w:multiLevelType w:val="hybridMultilevel"/>
    <w:tmpl w:val="B952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AB"/>
    <w:rsid w:val="000F2350"/>
    <w:rsid w:val="0039360F"/>
    <w:rsid w:val="00CD1AAB"/>
    <w:rsid w:val="00E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E4D996-7D10-4C17-9982-C88110B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D1AAB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D1AAB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digastehni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Dators</cp:lastModifiedBy>
  <cp:revision>2</cp:revision>
  <dcterms:created xsi:type="dcterms:W3CDTF">2021-01-24T14:56:00Z</dcterms:created>
  <dcterms:modified xsi:type="dcterms:W3CDTF">2021-01-24T14:56:00Z</dcterms:modified>
</cp:coreProperties>
</file>