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AC8" w:rsidRDefault="00E64AC8" w:rsidP="00E64AC8">
      <w:pPr>
        <w:spacing w:after="0" w:line="240" w:lineRule="auto"/>
        <w:rPr>
          <w:rFonts w:ascii="Times New Roman" w:eastAsia="Times New Roman" w:hAnsi="Times New Roman" w:cs="Times New Roman"/>
          <w:b/>
          <w:bCs/>
          <w:sz w:val="24"/>
          <w:szCs w:val="24"/>
          <w:lang w:eastAsia="lv-LV"/>
        </w:rPr>
      </w:pPr>
    </w:p>
    <w:p w:rsidR="00E64AC8" w:rsidRDefault="00E64AC8" w:rsidP="00E64AC8">
      <w:pPr>
        <w:spacing w:after="0" w:line="240" w:lineRule="auto"/>
        <w:rPr>
          <w:rFonts w:ascii="Times New Roman" w:eastAsia="Times New Roman" w:hAnsi="Times New Roman" w:cs="Times New Roman"/>
          <w:b/>
          <w:bCs/>
          <w:sz w:val="24"/>
          <w:szCs w:val="24"/>
          <w:lang w:eastAsia="lv-LV"/>
        </w:rPr>
      </w:pPr>
    </w:p>
    <w:p w:rsidR="00E64AC8" w:rsidRPr="00E64AC8" w:rsidRDefault="00E64AC8" w:rsidP="00E64AC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 xml:space="preserve">                                                                                                    </w:t>
      </w:r>
      <w:r w:rsidRPr="00E64AC8">
        <w:rPr>
          <w:rFonts w:ascii="Times New Roman" w:eastAsia="Times New Roman" w:hAnsi="Times New Roman" w:cs="Times New Roman"/>
          <w:b/>
          <w:bCs/>
          <w:sz w:val="24"/>
          <w:szCs w:val="24"/>
          <w:lang w:eastAsia="lv-LV"/>
        </w:rPr>
        <w:t>Ministru kabineta noteikumi Nr. 48</w:t>
      </w:r>
      <w:r w:rsidRPr="00E64AC8">
        <w:rPr>
          <w:rFonts w:ascii="Times New Roman" w:eastAsia="Times New Roman" w:hAnsi="Times New Roman" w:cs="Times New Roman"/>
          <w:sz w:val="24"/>
          <w:szCs w:val="24"/>
          <w:lang w:eastAsia="lv-LV"/>
        </w:rPr>
        <w:br/>
      </w:r>
      <w:r w:rsidRPr="00E64AC8">
        <w:rPr>
          <w:rFonts w:ascii="Times New Roman" w:eastAsia="Times New Roman" w:hAnsi="Times New Roman" w:cs="Times New Roman"/>
          <w:sz w:val="24"/>
          <w:szCs w:val="24"/>
          <w:lang w:eastAsia="lv-LV"/>
        </w:rPr>
        <w:br/>
      </w:r>
      <w:r>
        <w:rPr>
          <w:rFonts w:ascii="Times New Roman" w:eastAsia="Times New Roman" w:hAnsi="Times New Roman" w:cs="Times New Roman"/>
          <w:sz w:val="24"/>
          <w:szCs w:val="24"/>
          <w:lang w:eastAsia="lv-LV"/>
        </w:rPr>
        <w:t xml:space="preserve">                                                                                                           </w:t>
      </w:r>
      <w:bookmarkStart w:id="0" w:name="_GoBack"/>
      <w:bookmarkEnd w:id="0"/>
      <w:r>
        <w:rPr>
          <w:rFonts w:ascii="Times New Roman" w:eastAsia="Times New Roman" w:hAnsi="Times New Roman" w:cs="Times New Roman"/>
          <w:sz w:val="24"/>
          <w:szCs w:val="24"/>
          <w:lang w:eastAsia="lv-LV"/>
        </w:rPr>
        <w:t xml:space="preserve">   </w:t>
      </w:r>
      <w:r w:rsidRPr="00E64AC8">
        <w:rPr>
          <w:rFonts w:ascii="Times New Roman" w:eastAsia="Times New Roman" w:hAnsi="Times New Roman" w:cs="Times New Roman"/>
          <w:sz w:val="24"/>
          <w:szCs w:val="24"/>
          <w:lang w:eastAsia="lv-LV"/>
        </w:rPr>
        <w:t>Rīgā 2021. gada</w:t>
      </w:r>
      <w:r>
        <w:rPr>
          <w:rFonts w:ascii="Times New Roman" w:eastAsia="Times New Roman" w:hAnsi="Times New Roman" w:cs="Times New Roman"/>
          <w:sz w:val="24"/>
          <w:szCs w:val="24"/>
          <w:lang w:eastAsia="lv-LV"/>
        </w:rPr>
        <w:t xml:space="preserve"> 21. janvārī </w:t>
      </w:r>
    </w:p>
    <w:p w:rsidR="00E64AC8" w:rsidRDefault="00E64AC8" w:rsidP="00E64AC8">
      <w:pPr>
        <w:spacing w:after="0" w:line="240" w:lineRule="auto"/>
        <w:rPr>
          <w:rFonts w:ascii="Times New Roman" w:eastAsia="Times New Roman" w:hAnsi="Times New Roman" w:cs="Times New Roman"/>
          <w:sz w:val="24"/>
          <w:szCs w:val="24"/>
          <w:lang w:eastAsia="lv-LV"/>
        </w:rPr>
      </w:pPr>
    </w:p>
    <w:p w:rsidR="00E64AC8" w:rsidRPr="00E64AC8" w:rsidRDefault="00E64AC8" w:rsidP="00E64AC8">
      <w:pPr>
        <w:spacing w:after="0" w:line="240" w:lineRule="auto"/>
        <w:rPr>
          <w:rFonts w:ascii="Times New Roman" w:eastAsia="Times New Roman" w:hAnsi="Times New Roman" w:cs="Times New Roman"/>
          <w:b/>
          <w:sz w:val="36"/>
          <w:szCs w:val="36"/>
          <w:lang w:eastAsia="lv-LV"/>
        </w:rPr>
      </w:pPr>
      <w:r>
        <w:rPr>
          <w:rFonts w:ascii="Times New Roman" w:eastAsia="Times New Roman" w:hAnsi="Times New Roman" w:cs="Times New Roman"/>
          <w:sz w:val="24"/>
          <w:szCs w:val="24"/>
          <w:lang w:eastAsia="lv-LV"/>
        </w:rPr>
        <w:t xml:space="preserve">                </w:t>
      </w:r>
      <w:r w:rsidRPr="00E64AC8">
        <w:rPr>
          <w:rFonts w:ascii="Times New Roman" w:eastAsia="Times New Roman" w:hAnsi="Times New Roman" w:cs="Times New Roman"/>
          <w:b/>
          <w:sz w:val="36"/>
          <w:szCs w:val="36"/>
          <w:lang w:eastAsia="lv-LV"/>
        </w:rPr>
        <w:t>Kuldīgas Tehnoloģiju un tūrisma tehnikuma nolikums</w:t>
      </w:r>
    </w:p>
    <w:p w:rsidR="00E64AC8" w:rsidRPr="00E64AC8" w:rsidRDefault="00E64AC8" w:rsidP="00E64AC8">
      <w:pPr>
        <w:spacing w:after="0" w:line="240" w:lineRule="auto"/>
        <w:rPr>
          <w:rFonts w:ascii="Times New Roman" w:eastAsia="Times New Roman" w:hAnsi="Times New Roman" w:cs="Times New Roman"/>
          <w:b/>
          <w:sz w:val="20"/>
          <w:szCs w:val="20"/>
          <w:lang w:eastAsia="lv-LV"/>
        </w:rPr>
      </w:pPr>
      <w:r>
        <w:rPr>
          <w:rFonts w:ascii="Times New Roman" w:eastAsia="Times New Roman" w:hAnsi="Times New Roman" w:cs="Times New Roman"/>
          <w:b/>
          <w:sz w:val="20"/>
          <w:szCs w:val="20"/>
          <w:lang w:eastAsia="lv-LV"/>
        </w:rPr>
        <w:t xml:space="preserve">                                                                                                    </w:t>
      </w:r>
      <w:r w:rsidRPr="00E64AC8">
        <w:rPr>
          <w:rFonts w:ascii="Times New Roman" w:eastAsia="Times New Roman" w:hAnsi="Times New Roman" w:cs="Times New Roman"/>
          <w:b/>
          <w:sz w:val="20"/>
          <w:szCs w:val="20"/>
          <w:lang w:eastAsia="lv-LV"/>
        </w:rPr>
        <w:t xml:space="preserve">Izdoti saskaņā </w:t>
      </w:r>
      <w:r w:rsidRPr="00E64AC8">
        <w:rPr>
          <w:rFonts w:ascii="Times New Roman" w:eastAsia="Times New Roman" w:hAnsi="Times New Roman" w:cs="Times New Roman"/>
          <w:b/>
          <w:color w:val="000000" w:themeColor="text1"/>
          <w:sz w:val="20"/>
          <w:szCs w:val="20"/>
          <w:lang w:eastAsia="lv-LV"/>
        </w:rPr>
        <w:t xml:space="preserve">ar </w:t>
      </w:r>
      <w:hyperlink r:id="rId4" w:tgtFrame="_blank" w:history="1">
        <w:r w:rsidRPr="00E64AC8">
          <w:rPr>
            <w:rFonts w:ascii="Times New Roman" w:eastAsia="Times New Roman" w:hAnsi="Times New Roman" w:cs="Times New Roman"/>
            <w:b/>
            <w:color w:val="000000" w:themeColor="text1"/>
            <w:sz w:val="20"/>
            <w:szCs w:val="20"/>
            <w:lang w:eastAsia="lv-LV"/>
          </w:rPr>
          <w:t>Izglītības likuma</w:t>
        </w:r>
      </w:hyperlink>
      <w:r w:rsidRPr="00E64AC8">
        <w:rPr>
          <w:rFonts w:ascii="Times New Roman" w:eastAsia="Times New Roman" w:hAnsi="Times New Roman" w:cs="Times New Roman"/>
          <w:b/>
          <w:color w:val="000000" w:themeColor="text1"/>
          <w:sz w:val="20"/>
          <w:szCs w:val="20"/>
          <w:lang w:eastAsia="lv-LV"/>
        </w:rPr>
        <w:t xml:space="preserve"> </w:t>
      </w:r>
      <w:hyperlink r:id="rId5" w:anchor="p14" w:tgtFrame="_blank" w:history="1">
        <w:r w:rsidRPr="00E64AC8">
          <w:rPr>
            <w:rFonts w:ascii="Times New Roman" w:eastAsia="Times New Roman" w:hAnsi="Times New Roman" w:cs="Times New Roman"/>
            <w:b/>
            <w:color w:val="000000" w:themeColor="text1"/>
            <w:sz w:val="20"/>
            <w:szCs w:val="20"/>
            <w:lang w:eastAsia="lv-LV"/>
          </w:rPr>
          <w:t>14.</w:t>
        </w:r>
      </w:hyperlink>
      <w:r w:rsidRPr="00E64AC8">
        <w:rPr>
          <w:rFonts w:ascii="Times New Roman" w:eastAsia="Times New Roman" w:hAnsi="Times New Roman" w:cs="Times New Roman"/>
          <w:b/>
          <w:color w:val="000000" w:themeColor="text1"/>
          <w:sz w:val="20"/>
          <w:szCs w:val="20"/>
          <w:lang w:eastAsia="lv-LV"/>
        </w:rPr>
        <w:t xml:space="preserve"> panta </w:t>
      </w:r>
      <w:r w:rsidRPr="00E64AC8">
        <w:rPr>
          <w:rFonts w:ascii="Times New Roman" w:eastAsia="Times New Roman" w:hAnsi="Times New Roman" w:cs="Times New Roman"/>
          <w:b/>
          <w:sz w:val="20"/>
          <w:szCs w:val="20"/>
          <w:lang w:eastAsia="lv-LV"/>
        </w:rPr>
        <w:t>7.</w:t>
      </w:r>
      <w:r w:rsidRPr="00E64AC8">
        <w:rPr>
          <w:rFonts w:ascii="Times New Roman" w:eastAsia="Times New Roman" w:hAnsi="Times New Roman" w:cs="Times New Roman"/>
          <w:b/>
          <w:sz w:val="20"/>
          <w:szCs w:val="20"/>
          <w:vertAlign w:val="superscript"/>
          <w:lang w:eastAsia="lv-LV"/>
        </w:rPr>
        <w:t>1</w:t>
      </w:r>
      <w:r w:rsidRPr="00E64AC8">
        <w:rPr>
          <w:rFonts w:ascii="Times New Roman" w:eastAsia="Times New Roman" w:hAnsi="Times New Roman" w:cs="Times New Roman"/>
          <w:b/>
          <w:sz w:val="20"/>
          <w:szCs w:val="20"/>
          <w:lang w:eastAsia="lv-LV"/>
        </w:rPr>
        <w:t> punktu</w:t>
      </w:r>
    </w:p>
    <w:p w:rsidR="00E64AC8" w:rsidRDefault="00E64AC8" w:rsidP="00E64AC8">
      <w:pPr>
        <w:spacing w:after="0" w:line="240" w:lineRule="auto"/>
        <w:rPr>
          <w:rFonts w:ascii="Times New Roman" w:eastAsia="Times New Roman" w:hAnsi="Times New Roman" w:cs="Times New Roman"/>
          <w:sz w:val="20"/>
          <w:szCs w:val="20"/>
          <w:lang w:eastAsia="lv-LV"/>
        </w:rPr>
      </w:pPr>
      <w:bookmarkStart w:id="1" w:name="n1"/>
      <w:bookmarkStart w:id="2" w:name="n-770322"/>
      <w:bookmarkEnd w:id="1"/>
      <w:bookmarkEnd w:id="2"/>
    </w:p>
    <w:p w:rsidR="00E64AC8" w:rsidRDefault="00E64AC8" w:rsidP="00E64AC8">
      <w:pPr>
        <w:spacing w:after="0" w:line="240" w:lineRule="auto"/>
        <w:rPr>
          <w:rFonts w:ascii="Times New Roman" w:eastAsia="Times New Roman" w:hAnsi="Times New Roman" w:cs="Times New Roman"/>
          <w:sz w:val="20"/>
          <w:szCs w:val="20"/>
          <w:lang w:eastAsia="lv-LV"/>
        </w:rPr>
      </w:pPr>
    </w:p>
    <w:p w:rsidR="00E64AC8" w:rsidRPr="00E64AC8" w:rsidRDefault="00E64AC8" w:rsidP="00E64AC8">
      <w:pPr>
        <w:spacing w:after="0" w:line="240" w:lineRule="auto"/>
        <w:rPr>
          <w:rFonts w:ascii="Times New Roman" w:eastAsia="Times New Roman" w:hAnsi="Times New Roman" w:cs="Times New Roman"/>
          <w:b/>
          <w:sz w:val="20"/>
          <w:szCs w:val="20"/>
          <w:lang w:eastAsia="lv-LV"/>
        </w:rPr>
      </w:pPr>
      <w:r w:rsidRPr="00E64AC8">
        <w:rPr>
          <w:rFonts w:ascii="Times New Roman" w:eastAsia="Times New Roman" w:hAnsi="Times New Roman" w:cs="Times New Roman"/>
          <w:b/>
          <w:sz w:val="20"/>
          <w:szCs w:val="20"/>
          <w:lang w:eastAsia="lv-LV"/>
        </w:rPr>
        <w:t>I. Vispārīgie jautājumi</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3" w:name="p1"/>
      <w:bookmarkStart w:id="4" w:name="p-770323"/>
      <w:bookmarkEnd w:id="3"/>
      <w:bookmarkEnd w:id="4"/>
      <w:r w:rsidRPr="00E64AC8">
        <w:rPr>
          <w:rFonts w:ascii="Times New Roman" w:eastAsia="Times New Roman" w:hAnsi="Times New Roman" w:cs="Times New Roman"/>
          <w:sz w:val="20"/>
          <w:szCs w:val="20"/>
          <w:lang w:eastAsia="lv-LV"/>
        </w:rPr>
        <w:t>1. Kuldīgas Tehnoloģiju un tūrisma tehnikums (turpmāk – tehnikums) ir valsts dibināta Izglītības un zinātnes ministrijas (turpmāk – ministrija) pakļautībā esoša izglītības iestāde, kuras pamatuzdevums ir profesionālās izglītības programmu īstenošana.</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5" w:name="p2"/>
      <w:bookmarkStart w:id="6" w:name="p-770326"/>
      <w:bookmarkEnd w:id="5"/>
      <w:bookmarkEnd w:id="6"/>
      <w:r w:rsidRPr="00E64AC8">
        <w:rPr>
          <w:rFonts w:ascii="Times New Roman" w:eastAsia="Times New Roman" w:hAnsi="Times New Roman" w:cs="Times New Roman"/>
          <w:sz w:val="20"/>
          <w:szCs w:val="20"/>
          <w:lang w:eastAsia="lv-LV"/>
        </w:rPr>
        <w:t xml:space="preserve">2. Tehnikuma darbības tiesiskais pamats ir </w:t>
      </w:r>
      <w:hyperlink r:id="rId6" w:tgtFrame="_blank" w:history="1">
        <w:r w:rsidRPr="00E64AC8">
          <w:rPr>
            <w:rFonts w:ascii="Times New Roman" w:eastAsia="Times New Roman" w:hAnsi="Times New Roman" w:cs="Times New Roman"/>
            <w:sz w:val="20"/>
            <w:szCs w:val="20"/>
            <w:lang w:eastAsia="lv-LV"/>
          </w:rPr>
          <w:t>Izglītības likums</w:t>
        </w:r>
      </w:hyperlink>
      <w:r w:rsidRPr="00E64AC8">
        <w:rPr>
          <w:rFonts w:ascii="Times New Roman" w:eastAsia="Times New Roman" w:hAnsi="Times New Roman" w:cs="Times New Roman"/>
          <w:sz w:val="20"/>
          <w:szCs w:val="20"/>
          <w:lang w:eastAsia="lv-LV"/>
        </w:rPr>
        <w:t xml:space="preserve">, </w:t>
      </w:r>
      <w:hyperlink r:id="rId7" w:tgtFrame="_blank" w:history="1">
        <w:r w:rsidRPr="00E64AC8">
          <w:rPr>
            <w:rFonts w:ascii="Times New Roman" w:eastAsia="Times New Roman" w:hAnsi="Times New Roman" w:cs="Times New Roman"/>
            <w:sz w:val="20"/>
            <w:szCs w:val="20"/>
            <w:lang w:eastAsia="lv-LV"/>
          </w:rPr>
          <w:t>Profesionālās izglītības likums</w:t>
        </w:r>
      </w:hyperlink>
      <w:r w:rsidRPr="00E64AC8">
        <w:rPr>
          <w:rFonts w:ascii="Times New Roman" w:eastAsia="Times New Roman" w:hAnsi="Times New Roman" w:cs="Times New Roman"/>
          <w:sz w:val="20"/>
          <w:szCs w:val="20"/>
          <w:lang w:eastAsia="lv-LV"/>
        </w:rPr>
        <w:t xml:space="preserve"> un citi normatīvie akti, kā arī šis nolikums.</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7" w:name="p3"/>
      <w:bookmarkStart w:id="8" w:name="p-770327"/>
      <w:bookmarkEnd w:id="7"/>
      <w:bookmarkEnd w:id="8"/>
      <w:r w:rsidRPr="00E64AC8">
        <w:rPr>
          <w:rFonts w:ascii="Times New Roman" w:eastAsia="Times New Roman" w:hAnsi="Times New Roman" w:cs="Times New Roman"/>
          <w:sz w:val="20"/>
          <w:szCs w:val="20"/>
          <w:lang w:eastAsia="lv-LV"/>
        </w:rPr>
        <w:t>3. Tehnikumam ir valsts tiešās pārvaldes iestādes statuss. Tehnikumam var būt sava simbolika (karogs, logo).</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9" w:name="p4"/>
      <w:bookmarkStart w:id="10" w:name="p-770328"/>
      <w:bookmarkEnd w:id="9"/>
      <w:bookmarkEnd w:id="10"/>
      <w:r w:rsidRPr="00E64AC8">
        <w:rPr>
          <w:rFonts w:ascii="Times New Roman" w:eastAsia="Times New Roman" w:hAnsi="Times New Roman" w:cs="Times New Roman"/>
          <w:sz w:val="20"/>
          <w:szCs w:val="20"/>
          <w:lang w:eastAsia="lv-LV"/>
        </w:rPr>
        <w:t>4. Tehnikuma nosaukums – Kuldīgas Tehnoloģiju un tūrisma tehnikums. </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11" w:name="p5"/>
      <w:bookmarkStart w:id="12" w:name="p-770329"/>
      <w:bookmarkEnd w:id="11"/>
      <w:bookmarkEnd w:id="12"/>
      <w:r w:rsidRPr="00E64AC8">
        <w:rPr>
          <w:rFonts w:ascii="Times New Roman" w:eastAsia="Times New Roman" w:hAnsi="Times New Roman" w:cs="Times New Roman"/>
          <w:sz w:val="20"/>
          <w:szCs w:val="20"/>
          <w:lang w:eastAsia="lv-LV"/>
        </w:rPr>
        <w:t>5. Tehnikuma juridiskā adrese – Liepājas iela 31, Kuldīga, LV-3301.</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13" w:name="p6"/>
      <w:bookmarkStart w:id="14" w:name="p-770330"/>
      <w:bookmarkEnd w:id="13"/>
      <w:bookmarkEnd w:id="14"/>
      <w:r w:rsidRPr="00E64AC8">
        <w:rPr>
          <w:rFonts w:ascii="Times New Roman" w:eastAsia="Times New Roman" w:hAnsi="Times New Roman" w:cs="Times New Roman"/>
          <w:sz w:val="20"/>
          <w:szCs w:val="20"/>
          <w:lang w:eastAsia="lv-LV"/>
        </w:rPr>
        <w:t>6. Tehnikuma profesionālās izglītības programmu īstenošanas vietas tehnikums saskaņo ar ministriju kā tehnikuma dibinātāja pārstāvi.</w:t>
      </w:r>
    </w:p>
    <w:p w:rsidR="00E64AC8" w:rsidRPr="00E64AC8" w:rsidRDefault="00E64AC8" w:rsidP="00E64AC8">
      <w:pPr>
        <w:spacing w:after="0" w:line="240" w:lineRule="auto"/>
        <w:rPr>
          <w:rFonts w:ascii="Times New Roman" w:eastAsia="Times New Roman" w:hAnsi="Times New Roman" w:cs="Times New Roman"/>
          <w:b/>
          <w:sz w:val="20"/>
          <w:szCs w:val="20"/>
          <w:lang w:eastAsia="lv-LV"/>
        </w:rPr>
      </w:pPr>
      <w:bookmarkStart w:id="15" w:name="n2"/>
      <w:bookmarkStart w:id="16" w:name="n-770331"/>
      <w:bookmarkEnd w:id="15"/>
      <w:bookmarkEnd w:id="16"/>
      <w:r w:rsidRPr="00E64AC8">
        <w:rPr>
          <w:rFonts w:ascii="Times New Roman" w:eastAsia="Times New Roman" w:hAnsi="Times New Roman" w:cs="Times New Roman"/>
          <w:b/>
          <w:sz w:val="20"/>
          <w:szCs w:val="20"/>
          <w:lang w:eastAsia="lv-LV"/>
        </w:rPr>
        <w:t>II. Tehnikuma darbības mērķis, pamatvirziens un uzdevumi</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17" w:name="p7"/>
      <w:bookmarkStart w:id="18" w:name="p-770332"/>
      <w:bookmarkEnd w:id="17"/>
      <w:bookmarkEnd w:id="18"/>
      <w:r w:rsidRPr="00E64AC8">
        <w:rPr>
          <w:rFonts w:ascii="Times New Roman" w:eastAsia="Times New Roman" w:hAnsi="Times New Roman" w:cs="Times New Roman"/>
          <w:sz w:val="20"/>
          <w:szCs w:val="20"/>
          <w:lang w:eastAsia="lv-LV"/>
        </w:rPr>
        <w:t>7. Tehnikuma darbības mērķis ir veidot izglītības vidi, organizēt un īstenot mācību un audzināšanas procesu, lai nodrošinātu valsts profesionālās vidējās izglītības un valsts arodizglītības standartā (turpmāk – profesionālās izglītības standarti) noteikto mērķu sasniegšanu.</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19" w:name="p8"/>
      <w:bookmarkStart w:id="20" w:name="p-770333"/>
      <w:bookmarkEnd w:id="19"/>
      <w:bookmarkEnd w:id="20"/>
      <w:r w:rsidRPr="00E64AC8">
        <w:rPr>
          <w:rFonts w:ascii="Times New Roman" w:eastAsia="Times New Roman" w:hAnsi="Times New Roman" w:cs="Times New Roman"/>
          <w:sz w:val="20"/>
          <w:szCs w:val="20"/>
          <w:lang w:eastAsia="lv-LV"/>
        </w:rPr>
        <w:t>8. Tehnikuma darbības pamatvirziens ir izglītojoša un audzinoša darbība, īstenojot licencētas un akreditētas profesionālās izglītības programmas.</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21" w:name="p9"/>
      <w:bookmarkStart w:id="22" w:name="p-770334"/>
      <w:bookmarkEnd w:id="21"/>
      <w:bookmarkEnd w:id="22"/>
      <w:r w:rsidRPr="00E64AC8">
        <w:rPr>
          <w:rFonts w:ascii="Times New Roman" w:eastAsia="Times New Roman" w:hAnsi="Times New Roman" w:cs="Times New Roman"/>
          <w:sz w:val="20"/>
          <w:szCs w:val="20"/>
          <w:lang w:eastAsia="lv-LV"/>
        </w:rPr>
        <w:t>9. Tehnikums papildus profesionālās izglītības programmu īstenošanai veic reģionālā vai nozares metodiskā centra, pedagogu tālākizglītības centra un ārpus formālās izglītības sistēmas iegūtās profesionālās kompetences novērtēšanas funkcijas.</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23" w:name="p10"/>
      <w:bookmarkStart w:id="24" w:name="p-770335"/>
      <w:bookmarkEnd w:id="23"/>
      <w:bookmarkEnd w:id="24"/>
      <w:r w:rsidRPr="00E64AC8">
        <w:rPr>
          <w:rFonts w:ascii="Times New Roman" w:eastAsia="Times New Roman" w:hAnsi="Times New Roman" w:cs="Times New Roman"/>
          <w:sz w:val="20"/>
          <w:szCs w:val="20"/>
          <w:lang w:eastAsia="lv-LV"/>
        </w:rPr>
        <w:t>10. Tehnikuma uzdevumi:</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r w:rsidRPr="00E64AC8">
        <w:rPr>
          <w:rFonts w:ascii="Times New Roman" w:eastAsia="Times New Roman" w:hAnsi="Times New Roman" w:cs="Times New Roman"/>
          <w:sz w:val="20"/>
          <w:szCs w:val="20"/>
          <w:lang w:eastAsia="lv-LV"/>
        </w:rPr>
        <w:t>10.1. izstrādāt un īstenot normatīvajos aktos noteiktajā kārtībā licencētas un akreditētas profesionālās izglītības programmas, radot labvēlīgus apstākļus izglītojamo intelektuālajai, tikumiskajai un fiziskajai attīstībai un izvēloties izglītības procesam atbilstīgas darba metodes un formas;</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r w:rsidRPr="00E64AC8">
        <w:rPr>
          <w:rFonts w:ascii="Times New Roman" w:eastAsia="Times New Roman" w:hAnsi="Times New Roman" w:cs="Times New Roman"/>
          <w:sz w:val="20"/>
          <w:szCs w:val="20"/>
          <w:lang w:eastAsia="lv-LV"/>
        </w:rPr>
        <w:t>10.2. nodrošināt iespēju iegūt darba tirgus prasībām atbilstošu profesionālo izglītību un kvalifikāciju un veicināt profesionālas, sociālas, radošas un darba tirgū konkurētspējīgas personības pilnveidi;</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r w:rsidRPr="00E64AC8">
        <w:rPr>
          <w:rFonts w:ascii="Times New Roman" w:eastAsia="Times New Roman" w:hAnsi="Times New Roman" w:cs="Times New Roman"/>
          <w:sz w:val="20"/>
          <w:szCs w:val="20"/>
          <w:lang w:eastAsia="lv-LV"/>
        </w:rPr>
        <w:t>10.3. sekmēt izglītojamā pozitīvas, sociāli aktīvas un atbildīgas attieksmes veidošanos pašam pret sevi, līdzcilvēkiem, apkārtējo vidi, Latvijas valsti un Latvijas pilsoņa pienākumiem;</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r w:rsidRPr="00E64AC8">
        <w:rPr>
          <w:rFonts w:ascii="Times New Roman" w:eastAsia="Times New Roman" w:hAnsi="Times New Roman" w:cs="Times New Roman"/>
          <w:sz w:val="20"/>
          <w:szCs w:val="20"/>
          <w:lang w:eastAsia="lv-LV"/>
        </w:rPr>
        <w:t>10.4. radīt motivāciju profesionālajai attīstībai un tālākizglītībai un nodrošināt izglītojamam iespēju sagatavoties izglītības turpināšanai profesionālās augstākās izglītības pakāpē, kā arī izglītībai mūža garumā;</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r w:rsidRPr="00E64AC8">
        <w:rPr>
          <w:rFonts w:ascii="Times New Roman" w:eastAsia="Times New Roman" w:hAnsi="Times New Roman" w:cs="Times New Roman"/>
          <w:sz w:val="20"/>
          <w:szCs w:val="20"/>
          <w:lang w:eastAsia="lv-LV"/>
        </w:rPr>
        <w:t>10.5. sadarboties ar izglītojamā vecākiem vai likumiskajiem pārstāvjiem, darba devējiem un nozares pārstāvjiem, lai nodrošinātu profesionālās izglītības programmu apguvi;</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r w:rsidRPr="00E64AC8">
        <w:rPr>
          <w:rFonts w:ascii="Times New Roman" w:eastAsia="Times New Roman" w:hAnsi="Times New Roman" w:cs="Times New Roman"/>
          <w:sz w:val="20"/>
          <w:szCs w:val="20"/>
          <w:lang w:eastAsia="lv-LV"/>
        </w:rPr>
        <w:lastRenderedPageBreak/>
        <w:t>10.6. izveidot profesionālās izglītības kvalitātes nodrošināšanas sistēmu;</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r w:rsidRPr="00E64AC8">
        <w:rPr>
          <w:rFonts w:ascii="Times New Roman" w:eastAsia="Times New Roman" w:hAnsi="Times New Roman" w:cs="Times New Roman"/>
          <w:sz w:val="20"/>
          <w:szCs w:val="20"/>
          <w:lang w:eastAsia="lv-LV"/>
        </w:rPr>
        <w:t>10.7. izstrādāt un normatīvajos aktos noteiktajā kārtībā īstenot profesionālās pilnveides, tālākizglītības, interešu izglītības un neformālās izglītības programmas atbilstoši darba tirgus prasībām, nodrošinot personai iespēju apgūt sistematizētas profesionālās zināšanas, prasmes un kompetences;</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r w:rsidRPr="00E64AC8">
        <w:rPr>
          <w:rFonts w:ascii="Times New Roman" w:eastAsia="Times New Roman" w:hAnsi="Times New Roman" w:cs="Times New Roman"/>
          <w:sz w:val="20"/>
          <w:szCs w:val="20"/>
          <w:lang w:eastAsia="lv-LV"/>
        </w:rPr>
        <w:t>10.8. nodrošināt pedagogu profesionālo pilnveidi, pieredzes apmaiņu un stažēšanos, tai skaitā dalību starptautiskajās apmaiņas programmās;</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r w:rsidRPr="00E64AC8">
        <w:rPr>
          <w:rFonts w:ascii="Times New Roman" w:eastAsia="Times New Roman" w:hAnsi="Times New Roman" w:cs="Times New Roman"/>
          <w:sz w:val="20"/>
          <w:szCs w:val="20"/>
          <w:lang w:eastAsia="lv-LV"/>
        </w:rPr>
        <w:t>10.9. organizēt eksāmenus un veikt citas darbības ārpus formālās izglītības sistēmas apgūtās profesionālās kompetences novērtēšanas nodrošināšanai;</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r w:rsidRPr="00E64AC8">
        <w:rPr>
          <w:rFonts w:ascii="Times New Roman" w:eastAsia="Times New Roman" w:hAnsi="Times New Roman" w:cs="Times New Roman"/>
          <w:sz w:val="20"/>
          <w:szCs w:val="20"/>
          <w:lang w:eastAsia="lv-LV"/>
        </w:rPr>
        <w:t>10.10. veikt metodisko darbu, izstrādājot un pielāgojot īstenošanai profesionālās izglītības programmu saturu atbilstošo nozaru profesijās, izstrādājot nepieciešamos mācību un metodiskos materiālus izglītojamiem un pedagogiem, kā arī organizējot metodiskos un citus pasākumus;</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r w:rsidRPr="00E64AC8">
        <w:rPr>
          <w:rFonts w:ascii="Times New Roman" w:eastAsia="Times New Roman" w:hAnsi="Times New Roman" w:cs="Times New Roman"/>
          <w:sz w:val="20"/>
          <w:szCs w:val="20"/>
          <w:lang w:eastAsia="lv-LV"/>
        </w:rPr>
        <w:t>10.11. racionāli un efektīvi izmantot izglītībai atvēlētos finanšu, materiālos un personāla resursus.</w:t>
      </w:r>
    </w:p>
    <w:p w:rsidR="00E64AC8" w:rsidRPr="00E64AC8" w:rsidRDefault="00E64AC8" w:rsidP="00E64AC8">
      <w:pPr>
        <w:spacing w:after="0" w:line="240" w:lineRule="auto"/>
        <w:rPr>
          <w:rFonts w:ascii="Times New Roman" w:eastAsia="Times New Roman" w:hAnsi="Times New Roman" w:cs="Times New Roman"/>
          <w:b/>
          <w:sz w:val="20"/>
          <w:szCs w:val="20"/>
          <w:lang w:eastAsia="lv-LV"/>
        </w:rPr>
      </w:pPr>
      <w:bookmarkStart w:id="25" w:name="n3"/>
      <w:bookmarkStart w:id="26" w:name="n-770336"/>
      <w:bookmarkEnd w:id="25"/>
      <w:bookmarkEnd w:id="26"/>
      <w:r w:rsidRPr="00E64AC8">
        <w:rPr>
          <w:rFonts w:ascii="Times New Roman" w:eastAsia="Times New Roman" w:hAnsi="Times New Roman" w:cs="Times New Roman"/>
          <w:b/>
          <w:sz w:val="20"/>
          <w:szCs w:val="20"/>
          <w:lang w:eastAsia="lv-LV"/>
        </w:rPr>
        <w:t>III. Tehnikumā īstenojamās profesionālās izglītības programmas</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27" w:name="p11"/>
      <w:bookmarkStart w:id="28" w:name="p-770337"/>
      <w:bookmarkEnd w:id="27"/>
      <w:bookmarkEnd w:id="28"/>
      <w:r w:rsidRPr="00E64AC8">
        <w:rPr>
          <w:rFonts w:ascii="Times New Roman" w:eastAsia="Times New Roman" w:hAnsi="Times New Roman" w:cs="Times New Roman"/>
          <w:sz w:val="20"/>
          <w:szCs w:val="20"/>
          <w:lang w:eastAsia="lv-LV"/>
        </w:rPr>
        <w:t>11. Tehnikums pēc saskaņošanas ar ministriju īsteno licencētas un akreditētas profesionālās vidējās izglītības, arodizglītības, profesionālās pamatizglītības programmas, profesionālās tālākizglītības un profesionālās pilnveides programmas šādās izglītības tematiskajās jomās:</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r w:rsidRPr="00E64AC8">
        <w:rPr>
          <w:rFonts w:ascii="Times New Roman" w:eastAsia="Times New Roman" w:hAnsi="Times New Roman" w:cs="Times New Roman"/>
          <w:sz w:val="20"/>
          <w:szCs w:val="20"/>
          <w:lang w:eastAsia="lv-LV"/>
        </w:rPr>
        <w:t>11.1. mākslas;</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r w:rsidRPr="00E64AC8">
        <w:rPr>
          <w:rFonts w:ascii="Times New Roman" w:eastAsia="Times New Roman" w:hAnsi="Times New Roman" w:cs="Times New Roman"/>
          <w:sz w:val="20"/>
          <w:szCs w:val="20"/>
          <w:lang w:eastAsia="lv-LV"/>
        </w:rPr>
        <w:t>11.2. komerczinības un administrēšana;</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r w:rsidRPr="00E64AC8">
        <w:rPr>
          <w:rFonts w:ascii="Times New Roman" w:eastAsia="Times New Roman" w:hAnsi="Times New Roman" w:cs="Times New Roman"/>
          <w:sz w:val="20"/>
          <w:szCs w:val="20"/>
          <w:lang w:eastAsia="lv-LV"/>
        </w:rPr>
        <w:t>11.3. inženierzinātnes un tehnoloģijas;</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r w:rsidRPr="00E64AC8">
        <w:rPr>
          <w:rFonts w:ascii="Times New Roman" w:eastAsia="Times New Roman" w:hAnsi="Times New Roman" w:cs="Times New Roman"/>
          <w:sz w:val="20"/>
          <w:szCs w:val="20"/>
          <w:lang w:eastAsia="lv-LV"/>
        </w:rPr>
        <w:t>11.4. ražošana un pārstrāde;</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r w:rsidRPr="00E64AC8">
        <w:rPr>
          <w:rFonts w:ascii="Times New Roman" w:eastAsia="Times New Roman" w:hAnsi="Times New Roman" w:cs="Times New Roman"/>
          <w:sz w:val="20"/>
          <w:szCs w:val="20"/>
          <w:lang w:eastAsia="lv-LV"/>
        </w:rPr>
        <w:t>11.5. sociālā labklājība;</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r w:rsidRPr="00E64AC8">
        <w:rPr>
          <w:rFonts w:ascii="Times New Roman" w:eastAsia="Times New Roman" w:hAnsi="Times New Roman" w:cs="Times New Roman"/>
          <w:sz w:val="20"/>
          <w:szCs w:val="20"/>
          <w:lang w:eastAsia="lv-LV"/>
        </w:rPr>
        <w:t>11.6. individuālie pakalpojumi.</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29" w:name="p12"/>
      <w:bookmarkStart w:id="30" w:name="p-770338"/>
      <w:bookmarkEnd w:id="29"/>
      <w:bookmarkEnd w:id="30"/>
      <w:r w:rsidRPr="00E64AC8">
        <w:rPr>
          <w:rFonts w:ascii="Times New Roman" w:eastAsia="Times New Roman" w:hAnsi="Times New Roman" w:cs="Times New Roman"/>
          <w:sz w:val="20"/>
          <w:szCs w:val="20"/>
          <w:lang w:eastAsia="lv-LV"/>
        </w:rPr>
        <w:t>12. Tehnikums pēc saskaņošanas ar ministriju var īstenot interešu un pieaugušo neformālās, kā arī citas izglītības programmas.</w:t>
      </w:r>
    </w:p>
    <w:p w:rsidR="00E64AC8" w:rsidRPr="00E64AC8" w:rsidRDefault="00E64AC8" w:rsidP="00E64AC8">
      <w:pPr>
        <w:spacing w:after="0" w:line="240" w:lineRule="auto"/>
        <w:rPr>
          <w:rFonts w:ascii="Times New Roman" w:eastAsia="Times New Roman" w:hAnsi="Times New Roman" w:cs="Times New Roman"/>
          <w:b/>
          <w:sz w:val="20"/>
          <w:szCs w:val="20"/>
          <w:lang w:eastAsia="lv-LV"/>
        </w:rPr>
      </w:pPr>
      <w:bookmarkStart w:id="31" w:name="n4"/>
      <w:bookmarkStart w:id="32" w:name="n-770339"/>
      <w:bookmarkEnd w:id="31"/>
      <w:bookmarkEnd w:id="32"/>
      <w:r w:rsidRPr="00E64AC8">
        <w:rPr>
          <w:rFonts w:ascii="Times New Roman" w:eastAsia="Times New Roman" w:hAnsi="Times New Roman" w:cs="Times New Roman"/>
          <w:b/>
          <w:sz w:val="20"/>
          <w:szCs w:val="20"/>
          <w:lang w:eastAsia="lv-LV"/>
        </w:rPr>
        <w:t>IV. Izglītības procesa organizācija</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33" w:name="p13"/>
      <w:bookmarkStart w:id="34" w:name="p-770340"/>
      <w:bookmarkEnd w:id="33"/>
      <w:bookmarkEnd w:id="34"/>
      <w:r w:rsidRPr="00E64AC8">
        <w:rPr>
          <w:rFonts w:ascii="Times New Roman" w:eastAsia="Times New Roman" w:hAnsi="Times New Roman" w:cs="Times New Roman"/>
          <w:sz w:val="20"/>
          <w:szCs w:val="20"/>
          <w:lang w:eastAsia="lv-LV"/>
        </w:rPr>
        <w:t xml:space="preserve">13. Izglītības procesa organizāciju tehnikumā nosaka </w:t>
      </w:r>
      <w:hyperlink r:id="rId8" w:tgtFrame="_blank" w:history="1">
        <w:r w:rsidRPr="00E64AC8">
          <w:rPr>
            <w:rFonts w:ascii="Times New Roman" w:eastAsia="Times New Roman" w:hAnsi="Times New Roman" w:cs="Times New Roman"/>
            <w:sz w:val="20"/>
            <w:szCs w:val="20"/>
            <w:u w:val="single"/>
            <w:lang w:eastAsia="lv-LV"/>
          </w:rPr>
          <w:t>Izglītības likums</w:t>
        </w:r>
      </w:hyperlink>
      <w:r w:rsidRPr="00E64AC8">
        <w:rPr>
          <w:rFonts w:ascii="Times New Roman" w:eastAsia="Times New Roman" w:hAnsi="Times New Roman" w:cs="Times New Roman"/>
          <w:sz w:val="20"/>
          <w:szCs w:val="20"/>
          <w:lang w:eastAsia="lv-LV"/>
        </w:rPr>
        <w:t xml:space="preserve">, </w:t>
      </w:r>
      <w:hyperlink r:id="rId9" w:tgtFrame="_blank" w:history="1">
        <w:r w:rsidRPr="00E64AC8">
          <w:rPr>
            <w:rFonts w:ascii="Times New Roman" w:eastAsia="Times New Roman" w:hAnsi="Times New Roman" w:cs="Times New Roman"/>
            <w:sz w:val="20"/>
            <w:szCs w:val="20"/>
            <w:u w:val="single"/>
            <w:lang w:eastAsia="lv-LV"/>
          </w:rPr>
          <w:t>Profesionālās izglītības likums</w:t>
        </w:r>
      </w:hyperlink>
      <w:r w:rsidRPr="00E64AC8">
        <w:rPr>
          <w:rFonts w:ascii="Times New Roman" w:eastAsia="Times New Roman" w:hAnsi="Times New Roman" w:cs="Times New Roman"/>
          <w:sz w:val="20"/>
          <w:szCs w:val="20"/>
          <w:lang w:eastAsia="lv-LV"/>
        </w:rPr>
        <w:t>, citi normatīvie akti, tai skaitā šis nolikums, tehnikuma darba kārtības noteikumi, iekšējās kārtības noteikumi un citi tehnikuma iekšējie normatīvie akti.</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35" w:name="p14"/>
      <w:bookmarkStart w:id="36" w:name="p-770341"/>
      <w:bookmarkEnd w:id="35"/>
      <w:bookmarkEnd w:id="36"/>
      <w:r w:rsidRPr="00E64AC8">
        <w:rPr>
          <w:rFonts w:ascii="Times New Roman" w:eastAsia="Times New Roman" w:hAnsi="Times New Roman" w:cs="Times New Roman"/>
          <w:sz w:val="20"/>
          <w:szCs w:val="20"/>
          <w:lang w:eastAsia="lv-LV"/>
        </w:rPr>
        <w:t xml:space="preserve">14. Izglītojamo uzņemšana tehnikumā, pārcelšana nākamajā kursā un atskaitīšana no tehnikuma notiek saskaņā ar tehnikuma iekšējos normatīvajos aktos noteikto kārtību, ievērojot </w:t>
      </w:r>
      <w:hyperlink r:id="rId10" w:tgtFrame="_blank" w:history="1">
        <w:r w:rsidRPr="00E64AC8">
          <w:rPr>
            <w:rFonts w:ascii="Times New Roman" w:eastAsia="Times New Roman" w:hAnsi="Times New Roman" w:cs="Times New Roman"/>
            <w:sz w:val="20"/>
            <w:szCs w:val="20"/>
            <w:u w:val="single"/>
            <w:lang w:eastAsia="lv-LV"/>
          </w:rPr>
          <w:t>Profesionālās izglītības likumā</w:t>
        </w:r>
      </w:hyperlink>
      <w:r w:rsidRPr="00E64AC8">
        <w:rPr>
          <w:rFonts w:ascii="Times New Roman" w:eastAsia="Times New Roman" w:hAnsi="Times New Roman" w:cs="Times New Roman"/>
          <w:sz w:val="20"/>
          <w:szCs w:val="20"/>
          <w:lang w:eastAsia="lv-LV"/>
        </w:rPr>
        <w:t xml:space="preserve"> un citos normatīvajos aktos noteiktās prasības.</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37" w:name="p15"/>
      <w:bookmarkStart w:id="38" w:name="p-770342"/>
      <w:bookmarkEnd w:id="37"/>
      <w:bookmarkEnd w:id="38"/>
      <w:r w:rsidRPr="00E64AC8">
        <w:rPr>
          <w:rFonts w:ascii="Times New Roman" w:eastAsia="Times New Roman" w:hAnsi="Times New Roman" w:cs="Times New Roman"/>
          <w:sz w:val="20"/>
          <w:szCs w:val="20"/>
          <w:lang w:eastAsia="lv-LV"/>
        </w:rPr>
        <w:t>15. Tehnikums var noteikt iestājpārbaudījumus izglītojamo uzņemšanai tehnikumā.</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39" w:name="p16"/>
      <w:bookmarkStart w:id="40" w:name="p-770343"/>
      <w:bookmarkEnd w:id="39"/>
      <w:bookmarkEnd w:id="40"/>
      <w:r w:rsidRPr="00E64AC8">
        <w:rPr>
          <w:rFonts w:ascii="Times New Roman" w:eastAsia="Times New Roman" w:hAnsi="Times New Roman" w:cs="Times New Roman"/>
          <w:sz w:val="20"/>
          <w:szCs w:val="20"/>
          <w:lang w:eastAsia="lv-LV"/>
        </w:rPr>
        <w:t>16. Minimālo izglītojamo skaitu profesionālās izglītības programmu uzsākšanai nosaka ministrija.</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41" w:name="p17"/>
      <w:bookmarkStart w:id="42" w:name="p-770344"/>
      <w:bookmarkEnd w:id="41"/>
      <w:bookmarkEnd w:id="42"/>
      <w:r w:rsidRPr="00E64AC8">
        <w:rPr>
          <w:rFonts w:ascii="Times New Roman" w:eastAsia="Times New Roman" w:hAnsi="Times New Roman" w:cs="Times New Roman"/>
          <w:sz w:val="20"/>
          <w:szCs w:val="20"/>
          <w:lang w:eastAsia="lv-LV"/>
        </w:rPr>
        <w:t>17. Profesionālās vidējās izglītības un arodizglītības obligāto saturu, kā arī izglītojamo mācību sasniegumu vērtēšanas pamatprincipus nosaka valsts profesionālās izglītības standarti. Tehnikums nosaka vienotu un profesionālās izglītības standartiem atbilstošu kārtību, kādā vērtējami izglītojamo mācību sasniegumi.</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43" w:name="p18"/>
      <w:bookmarkStart w:id="44" w:name="p-770345"/>
      <w:bookmarkEnd w:id="43"/>
      <w:bookmarkEnd w:id="44"/>
      <w:r w:rsidRPr="00E64AC8">
        <w:rPr>
          <w:rFonts w:ascii="Times New Roman" w:eastAsia="Times New Roman" w:hAnsi="Times New Roman" w:cs="Times New Roman"/>
          <w:sz w:val="20"/>
          <w:szCs w:val="20"/>
          <w:lang w:eastAsia="lv-LV"/>
        </w:rPr>
        <w:t>18. Licencēto un akreditēto profesionālās izglītības programmu īstenošana notiek saskaņā ar izglītības programmā iekļautajiem mācību plāniem un mācību procesa grafikiem, kurus apstiprina direktors un kuri tiek saskaņoti normatīvajos aktos noteiktajā kārtībā. Tehnikuma izglītības programmu īstenošanas mācību plāni un mācību procesa grafiki nosaka mācību saturu un apjomu.</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45" w:name="p19"/>
      <w:bookmarkStart w:id="46" w:name="p-770346"/>
      <w:bookmarkEnd w:id="45"/>
      <w:bookmarkEnd w:id="46"/>
      <w:r w:rsidRPr="00E64AC8">
        <w:rPr>
          <w:rFonts w:ascii="Times New Roman" w:eastAsia="Times New Roman" w:hAnsi="Times New Roman" w:cs="Times New Roman"/>
          <w:sz w:val="20"/>
          <w:szCs w:val="20"/>
          <w:lang w:eastAsia="lv-LV"/>
        </w:rPr>
        <w:lastRenderedPageBreak/>
        <w:t>19. Licencētu un akreditētu profesionālās izglītības programmu īstenošana ietver teorētiskās mācības, praktiskās mācības un praksi, kā arī darba vidē balstītas mācības.</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47" w:name="p20"/>
      <w:bookmarkStart w:id="48" w:name="p-770347"/>
      <w:bookmarkEnd w:id="47"/>
      <w:bookmarkEnd w:id="48"/>
      <w:r w:rsidRPr="00E64AC8">
        <w:rPr>
          <w:rFonts w:ascii="Times New Roman" w:eastAsia="Times New Roman" w:hAnsi="Times New Roman" w:cs="Times New Roman"/>
          <w:sz w:val="20"/>
          <w:szCs w:val="20"/>
          <w:lang w:eastAsia="lv-LV"/>
        </w:rPr>
        <w:t xml:space="preserve">20. Profesionālās izglītības ieguves ilgumu un mācību slodzi nosaka </w:t>
      </w:r>
      <w:hyperlink r:id="rId11" w:tgtFrame="_blank" w:history="1">
        <w:r w:rsidRPr="00E64AC8">
          <w:rPr>
            <w:rFonts w:ascii="Times New Roman" w:eastAsia="Times New Roman" w:hAnsi="Times New Roman" w:cs="Times New Roman"/>
            <w:sz w:val="20"/>
            <w:szCs w:val="20"/>
            <w:u w:val="single"/>
            <w:lang w:eastAsia="lv-LV"/>
          </w:rPr>
          <w:t>Profesionālās izglītības likums</w:t>
        </w:r>
      </w:hyperlink>
      <w:r w:rsidRPr="00E64AC8">
        <w:rPr>
          <w:rFonts w:ascii="Times New Roman" w:eastAsia="Times New Roman" w:hAnsi="Times New Roman" w:cs="Times New Roman"/>
          <w:sz w:val="20"/>
          <w:szCs w:val="20"/>
          <w:lang w:eastAsia="lv-LV"/>
        </w:rPr>
        <w:t>.</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49" w:name="p21"/>
      <w:bookmarkStart w:id="50" w:name="p-770348"/>
      <w:bookmarkEnd w:id="49"/>
      <w:bookmarkEnd w:id="50"/>
      <w:r w:rsidRPr="00E64AC8">
        <w:rPr>
          <w:rFonts w:ascii="Times New Roman" w:eastAsia="Times New Roman" w:hAnsi="Times New Roman" w:cs="Times New Roman"/>
          <w:sz w:val="20"/>
          <w:szCs w:val="20"/>
          <w:lang w:eastAsia="lv-LV"/>
        </w:rPr>
        <w:t>21. Licencētas un akreditētas profesionālās izglītības programmas var tikt īstenotas grupu un individuālajās nodarbībās, izmantojot klātienes ieguves formas (tai skaitā attālinātas mācības), neklātienes vai tālmācības ieguves formas. Mācību darba organizācijas pamatforma ir mācību stunda, tās ilgums – 40 minūtes.</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51" w:name="p22"/>
      <w:bookmarkStart w:id="52" w:name="p-770350"/>
      <w:bookmarkEnd w:id="51"/>
      <w:bookmarkEnd w:id="52"/>
      <w:r w:rsidRPr="00E64AC8">
        <w:rPr>
          <w:rFonts w:ascii="Times New Roman" w:eastAsia="Times New Roman" w:hAnsi="Times New Roman" w:cs="Times New Roman"/>
          <w:sz w:val="20"/>
          <w:szCs w:val="20"/>
          <w:lang w:eastAsia="lv-LV"/>
        </w:rPr>
        <w:t>22. Mācību slodzes sadalījumu nedēļas dienās attiecīgajā mācību gadā un semestrī nosaka stundu sarakstā, ko apstiprina tehnikuma direktors. Izmaiņas stundu sarakstā apstiprina tehnikuma direktors. Stundu sarakstu sastāda vienam semestrim, un izmaiņas stundu sarakstā veic atbilstoši nepieciešamībai.</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53" w:name="p23"/>
      <w:bookmarkStart w:id="54" w:name="p-770351"/>
      <w:bookmarkEnd w:id="53"/>
      <w:bookmarkEnd w:id="54"/>
      <w:r w:rsidRPr="00E64AC8">
        <w:rPr>
          <w:rFonts w:ascii="Times New Roman" w:eastAsia="Times New Roman" w:hAnsi="Times New Roman" w:cs="Times New Roman"/>
          <w:sz w:val="20"/>
          <w:szCs w:val="20"/>
          <w:lang w:eastAsia="lv-LV"/>
        </w:rPr>
        <w:t>23. Direktors un katra mācību priekšmeta pedagogs ir atbildīgs par izglītības programmu īstenošanas mācību plānu izpildi, un tā ir obligāta arī visiem izglītojamiem.</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55" w:name="p24"/>
      <w:bookmarkStart w:id="56" w:name="p-770352"/>
      <w:bookmarkEnd w:id="55"/>
      <w:bookmarkEnd w:id="56"/>
      <w:r w:rsidRPr="00E64AC8">
        <w:rPr>
          <w:rFonts w:ascii="Times New Roman" w:eastAsia="Times New Roman" w:hAnsi="Times New Roman" w:cs="Times New Roman"/>
          <w:sz w:val="20"/>
          <w:szCs w:val="20"/>
          <w:lang w:eastAsia="lv-LV"/>
        </w:rPr>
        <w:t>24. Tehnikuma struktūru un mācību materiāltehnisko bāzi veido, ievērojot licencētu un akreditētu profesionālās izglītības programmu saturu un īstenošanas specifiku.</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57" w:name="p25"/>
      <w:bookmarkStart w:id="58" w:name="p-770353"/>
      <w:bookmarkEnd w:id="57"/>
      <w:bookmarkEnd w:id="58"/>
      <w:r w:rsidRPr="00E64AC8">
        <w:rPr>
          <w:rFonts w:ascii="Times New Roman" w:eastAsia="Times New Roman" w:hAnsi="Times New Roman" w:cs="Times New Roman"/>
          <w:sz w:val="20"/>
          <w:szCs w:val="20"/>
          <w:lang w:eastAsia="lv-LV"/>
        </w:rPr>
        <w:t>25. Mācību prakses un kvalifikācijas prakses norisi tehnikums organizē normatīvajos aktos noteiktajā kārtībā atbilstoši attiecīgās profesionālās izglītības programmas specifikai.</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59" w:name="p26"/>
      <w:bookmarkStart w:id="60" w:name="p-770354"/>
      <w:bookmarkEnd w:id="59"/>
      <w:bookmarkEnd w:id="60"/>
      <w:r w:rsidRPr="00E64AC8">
        <w:rPr>
          <w:rFonts w:ascii="Times New Roman" w:eastAsia="Times New Roman" w:hAnsi="Times New Roman" w:cs="Times New Roman"/>
          <w:sz w:val="20"/>
          <w:szCs w:val="20"/>
          <w:lang w:eastAsia="lv-LV"/>
        </w:rPr>
        <w:t>26. Tehnikums ir tiesīgs piedalīties starptautiskos projektos un normatīvajos aktos noteiktajā kārtībā organizēt izglītojamo praksi ārvalstīs.</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61" w:name="p27"/>
      <w:bookmarkStart w:id="62" w:name="p-770355"/>
      <w:bookmarkEnd w:id="61"/>
      <w:bookmarkEnd w:id="62"/>
      <w:r w:rsidRPr="00E64AC8">
        <w:rPr>
          <w:rFonts w:ascii="Times New Roman" w:eastAsia="Times New Roman" w:hAnsi="Times New Roman" w:cs="Times New Roman"/>
          <w:sz w:val="20"/>
          <w:szCs w:val="20"/>
          <w:lang w:eastAsia="lv-LV"/>
        </w:rPr>
        <w:t>27. Tehnikums atbilstoši savas darbības un izglītības programmu īstenošanas mērķiem un uzdevumiem ir tiesīgs sadarboties ar citām izglītības iestādēm un organizācijām, tai skaitā organizējot izglītojamo un pedagogu profesionālās pieredzes apmaiņas braucienus un uzaicinot citu izglītības iestāžu pedagogus un speciālistus atsevišķu nodarbību vadīšanai tehnikumā.</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63" w:name="p28"/>
      <w:bookmarkStart w:id="64" w:name="p-770356"/>
      <w:bookmarkEnd w:id="63"/>
      <w:bookmarkEnd w:id="64"/>
      <w:r w:rsidRPr="00E64AC8">
        <w:rPr>
          <w:rFonts w:ascii="Times New Roman" w:eastAsia="Times New Roman" w:hAnsi="Times New Roman" w:cs="Times New Roman"/>
          <w:sz w:val="20"/>
          <w:szCs w:val="20"/>
          <w:lang w:eastAsia="lv-LV"/>
        </w:rPr>
        <w:t>28. Pēc licencētas un akreditētas profesionālās izglītības programmas apguves izglītojamie saņem normatīvajos aktos noteiktus valsts atzītus profesionālās izglītības dokumentus, profesionālo kvalifikāciju apliecinošus dokumentus vai akreditētas profesionālās izglītības programmas daļas apguvi apliecinošus dokumentus atbilstoši normatīvajos aktos noteiktajiem kritērijiem un kārtībai.</w:t>
      </w:r>
    </w:p>
    <w:p w:rsidR="00E64AC8" w:rsidRPr="00E64AC8" w:rsidRDefault="00E64AC8" w:rsidP="00E64AC8">
      <w:pPr>
        <w:spacing w:after="0" w:line="240" w:lineRule="auto"/>
        <w:rPr>
          <w:rFonts w:ascii="Times New Roman" w:eastAsia="Times New Roman" w:hAnsi="Times New Roman" w:cs="Times New Roman"/>
          <w:b/>
          <w:sz w:val="20"/>
          <w:szCs w:val="20"/>
          <w:lang w:eastAsia="lv-LV"/>
        </w:rPr>
      </w:pPr>
      <w:bookmarkStart w:id="65" w:name="n5"/>
      <w:bookmarkStart w:id="66" w:name="n-770357"/>
      <w:bookmarkEnd w:id="65"/>
      <w:bookmarkEnd w:id="66"/>
      <w:r w:rsidRPr="00E64AC8">
        <w:rPr>
          <w:rFonts w:ascii="Times New Roman" w:eastAsia="Times New Roman" w:hAnsi="Times New Roman" w:cs="Times New Roman"/>
          <w:b/>
          <w:sz w:val="20"/>
          <w:szCs w:val="20"/>
          <w:lang w:eastAsia="lv-LV"/>
        </w:rPr>
        <w:t>V. Tehnikuma pārvalde, pašpārvalde un padomdevēja institūcija</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67" w:name="p29"/>
      <w:bookmarkStart w:id="68" w:name="p-770358"/>
      <w:bookmarkEnd w:id="67"/>
      <w:bookmarkEnd w:id="68"/>
      <w:r w:rsidRPr="00E64AC8">
        <w:rPr>
          <w:rFonts w:ascii="Times New Roman" w:eastAsia="Times New Roman" w:hAnsi="Times New Roman" w:cs="Times New Roman"/>
          <w:sz w:val="20"/>
          <w:szCs w:val="20"/>
          <w:lang w:eastAsia="lv-LV"/>
        </w:rPr>
        <w:t>29. Tehnikumu vada direktors. Direktoru normatīvajos aktos noteiktajā kārtībā darbā pieņem un no darba atbrīvo ministrija. Tehnikuma direktora vietnieku skaitu pēc saskaņošanas ar ministriju nosaka tehnikuma direktors.</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69" w:name="p30"/>
      <w:bookmarkStart w:id="70" w:name="p-770360"/>
      <w:bookmarkEnd w:id="69"/>
      <w:bookmarkEnd w:id="70"/>
      <w:r w:rsidRPr="00E64AC8">
        <w:rPr>
          <w:rFonts w:ascii="Times New Roman" w:eastAsia="Times New Roman" w:hAnsi="Times New Roman" w:cs="Times New Roman"/>
          <w:sz w:val="20"/>
          <w:szCs w:val="20"/>
          <w:lang w:eastAsia="lv-LV"/>
        </w:rPr>
        <w:t>30. Par direktoru ir tiesīga strādāt persona, kuras izglītība un kvalifikācija atbilst normatīvajos aktos noteiktajām prasībām.</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71" w:name="p31"/>
      <w:bookmarkStart w:id="72" w:name="p-770361"/>
      <w:bookmarkEnd w:id="71"/>
      <w:bookmarkEnd w:id="72"/>
      <w:r w:rsidRPr="00E64AC8">
        <w:rPr>
          <w:rFonts w:ascii="Times New Roman" w:eastAsia="Times New Roman" w:hAnsi="Times New Roman" w:cs="Times New Roman"/>
          <w:sz w:val="20"/>
          <w:szCs w:val="20"/>
          <w:lang w:eastAsia="lv-LV"/>
        </w:rPr>
        <w:t xml:space="preserve">31. Tehnikuma direktors izveido koleģiālu padomdevēju institūciju – tehnikuma konventu – un izdod tā nolikumu. Konventa sastāvā ir septiņi padomnieki. Konvents darbojas atbilstoši </w:t>
      </w:r>
      <w:hyperlink r:id="rId12" w:tgtFrame="_blank" w:history="1">
        <w:r w:rsidRPr="00E64AC8">
          <w:rPr>
            <w:rFonts w:ascii="Times New Roman" w:eastAsia="Times New Roman" w:hAnsi="Times New Roman" w:cs="Times New Roman"/>
            <w:sz w:val="20"/>
            <w:szCs w:val="20"/>
            <w:u w:val="single"/>
            <w:lang w:eastAsia="lv-LV"/>
          </w:rPr>
          <w:t>Profesionālās izglītības likumam</w:t>
        </w:r>
      </w:hyperlink>
      <w:r w:rsidRPr="00E64AC8">
        <w:rPr>
          <w:rFonts w:ascii="Times New Roman" w:eastAsia="Times New Roman" w:hAnsi="Times New Roman" w:cs="Times New Roman"/>
          <w:sz w:val="20"/>
          <w:szCs w:val="20"/>
          <w:lang w:eastAsia="lv-LV"/>
        </w:rPr>
        <w:t xml:space="preserve"> un saskaņā ar konventa nolikumu.</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73" w:name="p32"/>
      <w:bookmarkStart w:id="74" w:name="p-770362"/>
      <w:bookmarkEnd w:id="73"/>
      <w:bookmarkEnd w:id="74"/>
      <w:r w:rsidRPr="00E64AC8">
        <w:rPr>
          <w:rFonts w:ascii="Times New Roman" w:eastAsia="Times New Roman" w:hAnsi="Times New Roman" w:cs="Times New Roman"/>
          <w:sz w:val="20"/>
          <w:szCs w:val="20"/>
          <w:lang w:eastAsia="lv-LV"/>
        </w:rPr>
        <w:t xml:space="preserve">32. Tehnikuma direktoram ir pienākums nodrošināt tehnikuma padomes izveidošanu un darbību. Tehnikuma padomes sastāvā atbilstoši </w:t>
      </w:r>
      <w:hyperlink r:id="rId13" w:tgtFrame="_blank" w:history="1">
        <w:r w:rsidRPr="00E64AC8">
          <w:rPr>
            <w:rFonts w:ascii="Times New Roman" w:eastAsia="Times New Roman" w:hAnsi="Times New Roman" w:cs="Times New Roman"/>
            <w:sz w:val="20"/>
            <w:szCs w:val="20"/>
            <w:u w:val="single"/>
            <w:lang w:eastAsia="lv-LV"/>
          </w:rPr>
          <w:t>Izglītības likumam</w:t>
        </w:r>
      </w:hyperlink>
      <w:r w:rsidRPr="00E64AC8">
        <w:rPr>
          <w:rFonts w:ascii="Times New Roman" w:eastAsia="Times New Roman" w:hAnsi="Times New Roman" w:cs="Times New Roman"/>
          <w:sz w:val="20"/>
          <w:szCs w:val="20"/>
          <w:lang w:eastAsia="lv-LV"/>
        </w:rPr>
        <w:t xml:space="preserve"> un tehnikuma padomes nolikumam iekļauj tehnikuma pedagogu, izglītojamo un vecāku deleģētus pārstāvjus, kā arī var iekļaut tehnikuma direktoru. Tehnikuma padomes vadītāju ievēlē tehnikuma padomes sēdē. Tehnikuma padomi ne retāk kā reizi pusgadā sasauc padomes vadītājs. Tehnikuma padomes sēdes norisi protokolē.</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75" w:name="p33"/>
      <w:bookmarkStart w:id="76" w:name="p-770363"/>
      <w:bookmarkEnd w:id="75"/>
      <w:bookmarkEnd w:id="76"/>
      <w:r w:rsidRPr="00E64AC8">
        <w:rPr>
          <w:rFonts w:ascii="Times New Roman" w:eastAsia="Times New Roman" w:hAnsi="Times New Roman" w:cs="Times New Roman"/>
          <w:sz w:val="20"/>
          <w:szCs w:val="20"/>
          <w:lang w:eastAsia="lv-LV"/>
        </w:rPr>
        <w:t xml:space="preserve">33. Tehnikuma padomes kompetenci nosaka </w:t>
      </w:r>
      <w:hyperlink r:id="rId14" w:tgtFrame="_blank" w:history="1">
        <w:r w:rsidRPr="00E64AC8">
          <w:rPr>
            <w:rFonts w:ascii="Times New Roman" w:eastAsia="Times New Roman" w:hAnsi="Times New Roman" w:cs="Times New Roman"/>
            <w:sz w:val="20"/>
            <w:szCs w:val="20"/>
            <w:u w:val="single"/>
            <w:lang w:eastAsia="lv-LV"/>
          </w:rPr>
          <w:t>Izglītības likums</w:t>
        </w:r>
      </w:hyperlink>
      <w:r w:rsidRPr="00E64AC8">
        <w:rPr>
          <w:rFonts w:ascii="Times New Roman" w:eastAsia="Times New Roman" w:hAnsi="Times New Roman" w:cs="Times New Roman"/>
          <w:sz w:val="20"/>
          <w:szCs w:val="20"/>
          <w:lang w:eastAsia="lv-LV"/>
        </w:rPr>
        <w:t xml:space="preserve">, un tā darbojas saskaņā ar tehnikuma padomes nolikumu. Tehnikuma padomes nolikumā nosaka tehnikuma padomes funkcijas, uzdevumus, tiesības, sastāvu, darba organizāciju un citus jautājumus. Tehnikuma padomes nolikumu izdod </w:t>
      </w:r>
      <w:hyperlink r:id="rId15" w:tgtFrame="_blank" w:history="1">
        <w:r w:rsidRPr="00E64AC8">
          <w:rPr>
            <w:rFonts w:ascii="Times New Roman" w:eastAsia="Times New Roman" w:hAnsi="Times New Roman" w:cs="Times New Roman"/>
            <w:sz w:val="20"/>
            <w:szCs w:val="20"/>
            <w:u w:val="single"/>
            <w:lang w:eastAsia="lv-LV"/>
          </w:rPr>
          <w:t>Izglītības likumā</w:t>
        </w:r>
      </w:hyperlink>
      <w:r w:rsidRPr="00E64AC8">
        <w:rPr>
          <w:rFonts w:ascii="Times New Roman" w:eastAsia="Times New Roman" w:hAnsi="Times New Roman" w:cs="Times New Roman"/>
          <w:sz w:val="20"/>
          <w:szCs w:val="20"/>
          <w:lang w:eastAsia="lv-LV"/>
        </w:rPr>
        <w:t xml:space="preserve"> noteiktajā kārtībā.</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77" w:name="p34"/>
      <w:bookmarkStart w:id="78" w:name="p-770364"/>
      <w:bookmarkEnd w:id="77"/>
      <w:bookmarkEnd w:id="78"/>
      <w:r w:rsidRPr="00E64AC8">
        <w:rPr>
          <w:rFonts w:ascii="Times New Roman" w:eastAsia="Times New Roman" w:hAnsi="Times New Roman" w:cs="Times New Roman"/>
          <w:sz w:val="20"/>
          <w:szCs w:val="20"/>
          <w:lang w:eastAsia="lv-LV"/>
        </w:rPr>
        <w:t>34. Tehnikuma pedagoģiskā padome risina ar tehnikuma mācību un audzināšanas darbu saistītus jautājumus. Pedagoģiskā padome darbojas saskaņā ar tās nolikumu. Pedagoģisko padomi vada tehnikuma direktors, un tās sastāvā ir visi tehnikumā strādājošie pedagogi. Pedagoģisko padomi sasauc ne retāk kā reizi semestrī un tās sēdes protokolē.</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79" w:name="p35"/>
      <w:bookmarkStart w:id="80" w:name="p-770365"/>
      <w:bookmarkEnd w:id="79"/>
      <w:bookmarkEnd w:id="80"/>
      <w:r w:rsidRPr="00E64AC8">
        <w:rPr>
          <w:rFonts w:ascii="Times New Roman" w:eastAsia="Times New Roman" w:hAnsi="Times New Roman" w:cs="Times New Roman"/>
          <w:sz w:val="20"/>
          <w:szCs w:val="20"/>
          <w:lang w:eastAsia="lv-LV"/>
        </w:rPr>
        <w:lastRenderedPageBreak/>
        <w:t>35. Lai risinātu jautājumus, kas saistīti ar izglītojamo interesēm tehnikumā, un līdzdarbotos tehnikuma darba organizēšanā un mācību procesa pilnveidē, izglītojamie pēc savas iniciatīvas ir tiesīgi izveidot izglītojamo pašpārvaldi, kas ir koleģiāla izglītojamo institūcija un kuras sastāvā ir visu tehnikumā esošo kursu visu specialitāšu pārstāvji. Izglītojamo pašpārvaldi sasauc ne retāk kā reizi mēnesī. </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81" w:name="p36"/>
      <w:bookmarkStart w:id="82" w:name="p-770366"/>
      <w:bookmarkEnd w:id="81"/>
      <w:bookmarkEnd w:id="82"/>
      <w:r w:rsidRPr="00E64AC8">
        <w:rPr>
          <w:rFonts w:ascii="Times New Roman" w:eastAsia="Times New Roman" w:hAnsi="Times New Roman" w:cs="Times New Roman"/>
          <w:sz w:val="20"/>
          <w:szCs w:val="20"/>
          <w:lang w:eastAsia="lv-LV"/>
        </w:rPr>
        <w:t>36. Izglītojamo pašpārvaldes darbību reglamentē normatīvais akts, ko pēc saskaņošanas ar tehnikuma direktoru izdod izglītojamo pašpārvalde. Tehnikuma direktors un pedagogi atbalsta izglītojamo pašpārvaldes darbību.</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83" w:name="p37"/>
      <w:bookmarkStart w:id="84" w:name="p-770367"/>
      <w:bookmarkEnd w:id="83"/>
      <w:bookmarkEnd w:id="84"/>
      <w:r w:rsidRPr="00E64AC8">
        <w:rPr>
          <w:rFonts w:ascii="Times New Roman" w:eastAsia="Times New Roman" w:hAnsi="Times New Roman" w:cs="Times New Roman"/>
          <w:sz w:val="20"/>
          <w:szCs w:val="20"/>
          <w:lang w:eastAsia="lv-LV"/>
        </w:rPr>
        <w:t>37. Tehnikuma konventa, tehnikuma padomes, pedagoģiskās padomes un izglītojamo pašpārvaldes lēmumiem ir ieteikuma raksturs.</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85" w:name="p38"/>
      <w:bookmarkStart w:id="86" w:name="p-770368"/>
      <w:bookmarkEnd w:id="85"/>
      <w:bookmarkEnd w:id="86"/>
      <w:r w:rsidRPr="00E64AC8">
        <w:rPr>
          <w:rFonts w:ascii="Times New Roman" w:eastAsia="Times New Roman" w:hAnsi="Times New Roman" w:cs="Times New Roman"/>
          <w:sz w:val="20"/>
          <w:szCs w:val="20"/>
          <w:lang w:eastAsia="lv-LV"/>
        </w:rPr>
        <w:t>38. Izglītības programmu izstrādei, īstenošanai un noteikto prasību kvalitātes nodrošināšanai pedagogi var tikt apvienoti nodaļās un metodiskajās komisijās. Nodaļas un metodiskās komisijas darbojas saskaņā ar nolikumu un tehnikuma iekšējiem normatīvajiem aktiem, un to darbu koordinē tehnikuma direktors, tehnikuma direktora vietnieki un izglītības metodiķi.</w:t>
      </w:r>
    </w:p>
    <w:p w:rsidR="00E64AC8" w:rsidRPr="00E64AC8" w:rsidRDefault="00E64AC8" w:rsidP="00E64AC8">
      <w:pPr>
        <w:spacing w:after="0" w:line="240" w:lineRule="auto"/>
        <w:rPr>
          <w:rFonts w:ascii="Times New Roman" w:eastAsia="Times New Roman" w:hAnsi="Times New Roman" w:cs="Times New Roman"/>
          <w:b/>
          <w:sz w:val="20"/>
          <w:szCs w:val="20"/>
          <w:lang w:eastAsia="lv-LV"/>
        </w:rPr>
      </w:pPr>
      <w:bookmarkStart w:id="87" w:name="n6"/>
      <w:bookmarkStart w:id="88" w:name="n-770369"/>
      <w:bookmarkEnd w:id="87"/>
      <w:bookmarkEnd w:id="88"/>
      <w:r w:rsidRPr="00E64AC8">
        <w:rPr>
          <w:rFonts w:ascii="Times New Roman" w:eastAsia="Times New Roman" w:hAnsi="Times New Roman" w:cs="Times New Roman"/>
          <w:b/>
          <w:sz w:val="20"/>
          <w:szCs w:val="20"/>
          <w:lang w:eastAsia="lv-LV"/>
        </w:rPr>
        <w:t>VI. Pedagogu, citu darbinieku un izglītojamo tiesības un pienākumi</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89" w:name="p39"/>
      <w:bookmarkStart w:id="90" w:name="p-770370"/>
      <w:bookmarkEnd w:id="89"/>
      <w:bookmarkEnd w:id="90"/>
      <w:r w:rsidRPr="00E64AC8">
        <w:rPr>
          <w:rFonts w:ascii="Times New Roman" w:eastAsia="Times New Roman" w:hAnsi="Times New Roman" w:cs="Times New Roman"/>
          <w:sz w:val="20"/>
          <w:szCs w:val="20"/>
          <w:lang w:eastAsia="lv-LV"/>
        </w:rPr>
        <w:t xml:space="preserve">39. Tehnikuma direktora tiesības, pienākumi un atbildība ir noteikta </w:t>
      </w:r>
      <w:hyperlink r:id="rId16" w:tgtFrame="_blank" w:history="1">
        <w:r w:rsidRPr="00E64AC8">
          <w:rPr>
            <w:rFonts w:ascii="Times New Roman" w:eastAsia="Times New Roman" w:hAnsi="Times New Roman" w:cs="Times New Roman"/>
            <w:sz w:val="20"/>
            <w:szCs w:val="20"/>
            <w:u w:val="single"/>
            <w:lang w:eastAsia="lv-LV"/>
          </w:rPr>
          <w:t>Izglītības likumā</w:t>
        </w:r>
      </w:hyperlink>
      <w:r w:rsidRPr="00E64AC8">
        <w:rPr>
          <w:rFonts w:ascii="Times New Roman" w:eastAsia="Times New Roman" w:hAnsi="Times New Roman" w:cs="Times New Roman"/>
          <w:sz w:val="20"/>
          <w:szCs w:val="20"/>
          <w:lang w:eastAsia="lv-LV"/>
        </w:rPr>
        <w:t xml:space="preserve">, </w:t>
      </w:r>
      <w:hyperlink r:id="rId17" w:tgtFrame="_blank" w:history="1">
        <w:r w:rsidRPr="00E64AC8">
          <w:rPr>
            <w:rFonts w:ascii="Times New Roman" w:eastAsia="Times New Roman" w:hAnsi="Times New Roman" w:cs="Times New Roman"/>
            <w:sz w:val="20"/>
            <w:szCs w:val="20"/>
            <w:u w:val="single"/>
            <w:lang w:eastAsia="lv-LV"/>
          </w:rPr>
          <w:t>Profesionālās izglītības likumā</w:t>
        </w:r>
      </w:hyperlink>
      <w:r w:rsidRPr="00E64AC8">
        <w:rPr>
          <w:rFonts w:ascii="Times New Roman" w:eastAsia="Times New Roman" w:hAnsi="Times New Roman" w:cs="Times New Roman"/>
          <w:sz w:val="20"/>
          <w:szCs w:val="20"/>
          <w:lang w:eastAsia="lv-LV"/>
        </w:rPr>
        <w:t xml:space="preserve">, </w:t>
      </w:r>
      <w:hyperlink r:id="rId18" w:tgtFrame="_blank" w:history="1">
        <w:r w:rsidRPr="00E64AC8">
          <w:rPr>
            <w:rFonts w:ascii="Times New Roman" w:eastAsia="Times New Roman" w:hAnsi="Times New Roman" w:cs="Times New Roman"/>
            <w:sz w:val="20"/>
            <w:szCs w:val="20"/>
            <w:u w:val="single"/>
            <w:lang w:eastAsia="lv-LV"/>
          </w:rPr>
          <w:t>Bērnu tiesību aizsardzības likumā</w:t>
        </w:r>
      </w:hyperlink>
      <w:r w:rsidRPr="00E64AC8">
        <w:rPr>
          <w:rFonts w:ascii="Times New Roman" w:eastAsia="Times New Roman" w:hAnsi="Times New Roman" w:cs="Times New Roman"/>
          <w:sz w:val="20"/>
          <w:szCs w:val="20"/>
          <w:lang w:eastAsia="lv-LV"/>
        </w:rPr>
        <w:t xml:space="preserve">, </w:t>
      </w:r>
      <w:hyperlink r:id="rId19" w:tgtFrame="_blank" w:history="1">
        <w:r w:rsidRPr="00E64AC8">
          <w:rPr>
            <w:rFonts w:ascii="Times New Roman" w:eastAsia="Times New Roman" w:hAnsi="Times New Roman" w:cs="Times New Roman"/>
            <w:sz w:val="20"/>
            <w:szCs w:val="20"/>
            <w:u w:val="single"/>
            <w:lang w:eastAsia="lv-LV"/>
          </w:rPr>
          <w:t>Darba likumā</w:t>
        </w:r>
      </w:hyperlink>
      <w:r w:rsidRPr="00E64AC8">
        <w:rPr>
          <w:rFonts w:ascii="Times New Roman" w:eastAsia="Times New Roman" w:hAnsi="Times New Roman" w:cs="Times New Roman"/>
          <w:sz w:val="20"/>
          <w:szCs w:val="20"/>
          <w:lang w:eastAsia="lv-LV"/>
        </w:rPr>
        <w:t xml:space="preserve"> un citos normatīvajos aktos, kā arī darba līgumā un amata aprakstā. Tehnikuma direktors bez īpaša pilnvarojuma pārstāv tehnikumu.</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91" w:name="p40"/>
      <w:bookmarkStart w:id="92" w:name="p-770371"/>
      <w:bookmarkEnd w:id="91"/>
      <w:bookmarkEnd w:id="92"/>
      <w:r w:rsidRPr="00E64AC8">
        <w:rPr>
          <w:rFonts w:ascii="Times New Roman" w:eastAsia="Times New Roman" w:hAnsi="Times New Roman" w:cs="Times New Roman"/>
          <w:sz w:val="20"/>
          <w:szCs w:val="20"/>
          <w:lang w:eastAsia="lv-LV"/>
        </w:rPr>
        <w:t>40. Tehnikuma direktora vietniekus, tehnikuma pedagogus un citus darbiniekus darbā pieņem un no darba atbrīvo tehnikuma direktors normatīvajos aktos noteiktajā kārtībā. Tehnikuma direktors ir tiesīgs deleģēt pedagogiem un citiem tehnikuma darbiniekiem konkrētus uzdevumus.</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93" w:name="p41"/>
      <w:bookmarkStart w:id="94" w:name="p-770372"/>
      <w:bookmarkEnd w:id="93"/>
      <w:bookmarkEnd w:id="94"/>
      <w:r w:rsidRPr="00E64AC8">
        <w:rPr>
          <w:rFonts w:ascii="Times New Roman" w:eastAsia="Times New Roman" w:hAnsi="Times New Roman" w:cs="Times New Roman"/>
          <w:sz w:val="20"/>
          <w:szCs w:val="20"/>
          <w:lang w:eastAsia="lv-LV"/>
        </w:rPr>
        <w:t xml:space="preserve">41. Tehnikuma pedagogu tiesības, pienākumi un atbildība ir noteikta </w:t>
      </w:r>
      <w:hyperlink r:id="rId20" w:tgtFrame="_blank" w:history="1">
        <w:r w:rsidRPr="00E64AC8">
          <w:rPr>
            <w:rFonts w:ascii="Times New Roman" w:eastAsia="Times New Roman" w:hAnsi="Times New Roman" w:cs="Times New Roman"/>
            <w:sz w:val="20"/>
            <w:szCs w:val="20"/>
            <w:u w:val="single"/>
            <w:lang w:eastAsia="lv-LV"/>
          </w:rPr>
          <w:t>Izglītības likumā</w:t>
        </w:r>
      </w:hyperlink>
      <w:r w:rsidRPr="00E64AC8">
        <w:rPr>
          <w:rFonts w:ascii="Times New Roman" w:eastAsia="Times New Roman" w:hAnsi="Times New Roman" w:cs="Times New Roman"/>
          <w:sz w:val="20"/>
          <w:szCs w:val="20"/>
          <w:lang w:eastAsia="lv-LV"/>
        </w:rPr>
        <w:t xml:space="preserve">, </w:t>
      </w:r>
      <w:hyperlink r:id="rId21" w:tgtFrame="_blank" w:history="1">
        <w:r w:rsidRPr="00E64AC8">
          <w:rPr>
            <w:rFonts w:ascii="Times New Roman" w:eastAsia="Times New Roman" w:hAnsi="Times New Roman" w:cs="Times New Roman"/>
            <w:sz w:val="20"/>
            <w:szCs w:val="20"/>
            <w:u w:val="single"/>
            <w:lang w:eastAsia="lv-LV"/>
          </w:rPr>
          <w:t>Profesionālās izglītības likumā</w:t>
        </w:r>
      </w:hyperlink>
      <w:r w:rsidRPr="00E64AC8">
        <w:rPr>
          <w:rFonts w:ascii="Times New Roman" w:eastAsia="Times New Roman" w:hAnsi="Times New Roman" w:cs="Times New Roman"/>
          <w:sz w:val="20"/>
          <w:szCs w:val="20"/>
          <w:lang w:eastAsia="lv-LV"/>
        </w:rPr>
        <w:t xml:space="preserve">, </w:t>
      </w:r>
      <w:hyperlink r:id="rId22" w:tgtFrame="_blank" w:history="1">
        <w:r w:rsidRPr="00E64AC8">
          <w:rPr>
            <w:rFonts w:ascii="Times New Roman" w:eastAsia="Times New Roman" w:hAnsi="Times New Roman" w:cs="Times New Roman"/>
            <w:sz w:val="20"/>
            <w:szCs w:val="20"/>
            <w:u w:val="single"/>
            <w:lang w:eastAsia="lv-LV"/>
          </w:rPr>
          <w:t>Bērnu tiesību aizsardzības likumā</w:t>
        </w:r>
      </w:hyperlink>
      <w:r w:rsidRPr="00E64AC8">
        <w:rPr>
          <w:rFonts w:ascii="Times New Roman" w:eastAsia="Times New Roman" w:hAnsi="Times New Roman" w:cs="Times New Roman"/>
          <w:sz w:val="20"/>
          <w:szCs w:val="20"/>
          <w:lang w:eastAsia="lv-LV"/>
        </w:rPr>
        <w:t xml:space="preserve">, </w:t>
      </w:r>
      <w:hyperlink r:id="rId23" w:tgtFrame="_blank" w:history="1">
        <w:r w:rsidRPr="00E64AC8">
          <w:rPr>
            <w:rFonts w:ascii="Times New Roman" w:eastAsia="Times New Roman" w:hAnsi="Times New Roman" w:cs="Times New Roman"/>
            <w:sz w:val="20"/>
            <w:szCs w:val="20"/>
            <w:u w:val="single"/>
            <w:lang w:eastAsia="lv-LV"/>
          </w:rPr>
          <w:t>Darba likumā</w:t>
        </w:r>
      </w:hyperlink>
      <w:r w:rsidRPr="00E64AC8">
        <w:rPr>
          <w:rFonts w:ascii="Times New Roman" w:eastAsia="Times New Roman" w:hAnsi="Times New Roman" w:cs="Times New Roman"/>
          <w:sz w:val="20"/>
          <w:szCs w:val="20"/>
          <w:lang w:eastAsia="lv-LV"/>
        </w:rPr>
        <w:t xml:space="preserve"> un citos normatīvajos aktos. Pedagoga tiesības, pienākumus un atbildību konkrētajā amatā nosaka arī iekšējie tiesību akti, darba līgums un amata apraksts.</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95" w:name="p42"/>
      <w:bookmarkStart w:id="96" w:name="p-770373"/>
      <w:bookmarkEnd w:id="95"/>
      <w:bookmarkEnd w:id="96"/>
      <w:r w:rsidRPr="00E64AC8">
        <w:rPr>
          <w:rFonts w:ascii="Times New Roman" w:eastAsia="Times New Roman" w:hAnsi="Times New Roman" w:cs="Times New Roman"/>
          <w:sz w:val="20"/>
          <w:szCs w:val="20"/>
          <w:lang w:eastAsia="lv-LV"/>
        </w:rPr>
        <w:t xml:space="preserve">42. Citu tehnikuma darbinieku tiesības, pienākumi un atbildība ir noteikta </w:t>
      </w:r>
      <w:hyperlink r:id="rId24" w:tgtFrame="_blank" w:history="1">
        <w:r w:rsidRPr="00E64AC8">
          <w:rPr>
            <w:rFonts w:ascii="Times New Roman" w:eastAsia="Times New Roman" w:hAnsi="Times New Roman" w:cs="Times New Roman"/>
            <w:sz w:val="20"/>
            <w:szCs w:val="20"/>
            <w:u w:val="single"/>
            <w:lang w:eastAsia="lv-LV"/>
          </w:rPr>
          <w:t>Darba likumā</w:t>
        </w:r>
      </w:hyperlink>
      <w:r w:rsidRPr="00E64AC8">
        <w:rPr>
          <w:rFonts w:ascii="Times New Roman" w:eastAsia="Times New Roman" w:hAnsi="Times New Roman" w:cs="Times New Roman"/>
          <w:sz w:val="20"/>
          <w:szCs w:val="20"/>
          <w:lang w:eastAsia="lv-LV"/>
        </w:rPr>
        <w:t xml:space="preserve">, </w:t>
      </w:r>
      <w:hyperlink r:id="rId25" w:tgtFrame="_blank" w:history="1">
        <w:r w:rsidRPr="00E64AC8">
          <w:rPr>
            <w:rFonts w:ascii="Times New Roman" w:eastAsia="Times New Roman" w:hAnsi="Times New Roman" w:cs="Times New Roman"/>
            <w:sz w:val="20"/>
            <w:szCs w:val="20"/>
            <w:u w:val="single"/>
            <w:lang w:eastAsia="lv-LV"/>
          </w:rPr>
          <w:t>Bērnu tiesību aizsardzības likumā</w:t>
        </w:r>
      </w:hyperlink>
      <w:r w:rsidRPr="00E64AC8">
        <w:rPr>
          <w:rFonts w:ascii="Times New Roman" w:eastAsia="Times New Roman" w:hAnsi="Times New Roman" w:cs="Times New Roman"/>
          <w:sz w:val="20"/>
          <w:szCs w:val="20"/>
          <w:lang w:eastAsia="lv-LV"/>
        </w:rPr>
        <w:t xml:space="preserve"> un citos normatīvajos aktos. Citu tehnikuma darbinieku tiesības, pienākumus un atbildību konkrētajā amatā nosaka arī iekšējie tiesību akti, darba līgums un amata apraksts.</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97" w:name="p43"/>
      <w:bookmarkStart w:id="98" w:name="p-770374"/>
      <w:bookmarkEnd w:id="97"/>
      <w:bookmarkEnd w:id="98"/>
      <w:r w:rsidRPr="00E64AC8">
        <w:rPr>
          <w:rFonts w:ascii="Times New Roman" w:eastAsia="Times New Roman" w:hAnsi="Times New Roman" w:cs="Times New Roman"/>
          <w:sz w:val="20"/>
          <w:szCs w:val="20"/>
          <w:lang w:eastAsia="lv-LV"/>
        </w:rPr>
        <w:t xml:space="preserve">43. Izglītojamo tiesības, pienākumi un atbildība ir noteikta </w:t>
      </w:r>
      <w:hyperlink r:id="rId26" w:tgtFrame="_blank" w:history="1">
        <w:r w:rsidRPr="00E64AC8">
          <w:rPr>
            <w:rFonts w:ascii="Times New Roman" w:eastAsia="Times New Roman" w:hAnsi="Times New Roman" w:cs="Times New Roman"/>
            <w:sz w:val="20"/>
            <w:szCs w:val="20"/>
            <w:u w:val="single"/>
            <w:lang w:eastAsia="lv-LV"/>
          </w:rPr>
          <w:t>Izglītības likumā</w:t>
        </w:r>
      </w:hyperlink>
      <w:r w:rsidRPr="00E64AC8">
        <w:rPr>
          <w:rFonts w:ascii="Times New Roman" w:eastAsia="Times New Roman" w:hAnsi="Times New Roman" w:cs="Times New Roman"/>
          <w:sz w:val="20"/>
          <w:szCs w:val="20"/>
          <w:lang w:eastAsia="lv-LV"/>
        </w:rPr>
        <w:t xml:space="preserve">, </w:t>
      </w:r>
      <w:hyperlink r:id="rId27" w:tgtFrame="_blank" w:history="1">
        <w:r w:rsidRPr="00E64AC8">
          <w:rPr>
            <w:rFonts w:ascii="Times New Roman" w:eastAsia="Times New Roman" w:hAnsi="Times New Roman" w:cs="Times New Roman"/>
            <w:sz w:val="20"/>
            <w:szCs w:val="20"/>
            <w:u w:val="single"/>
            <w:lang w:eastAsia="lv-LV"/>
          </w:rPr>
          <w:t>Bērnu tiesību aizsardzības likumā</w:t>
        </w:r>
      </w:hyperlink>
      <w:r w:rsidRPr="00E64AC8">
        <w:rPr>
          <w:rFonts w:ascii="Times New Roman" w:eastAsia="Times New Roman" w:hAnsi="Times New Roman" w:cs="Times New Roman"/>
          <w:sz w:val="20"/>
          <w:szCs w:val="20"/>
          <w:lang w:eastAsia="lv-LV"/>
        </w:rPr>
        <w:t>, citos normatīvajos aktos un tehnikuma iekšējos normatīvajos aktos. Izglītojamie saņem stipendiju normatīvajos aktos noteiktajā kārtībā.</w:t>
      </w:r>
    </w:p>
    <w:p w:rsidR="00E64AC8" w:rsidRPr="00E64AC8" w:rsidRDefault="00E64AC8" w:rsidP="00E64AC8">
      <w:pPr>
        <w:spacing w:after="0" w:line="240" w:lineRule="auto"/>
        <w:rPr>
          <w:rFonts w:ascii="Times New Roman" w:eastAsia="Times New Roman" w:hAnsi="Times New Roman" w:cs="Times New Roman"/>
          <w:b/>
          <w:sz w:val="20"/>
          <w:szCs w:val="20"/>
          <w:lang w:eastAsia="lv-LV"/>
        </w:rPr>
      </w:pPr>
      <w:bookmarkStart w:id="99" w:name="n7"/>
      <w:bookmarkStart w:id="100" w:name="n-770375"/>
      <w:bookmarkEnd w:id="99"/>
      <w:bookmarkEnd w:id="100"/>
      <w:r w:rsidRPr="00E64AC8">
        <w:rPr>
          <w:rFonts w:ascii="Times New Roman" w:eastAsia="Times New Roman" w:hAnsi="Times New Roman" w:cs="Times New Roman"/>
          <w:b/>
          <w:sz w:val="20"/>
          <w:szCs w:val="20"/>
          <w:lang w:eastAsia="lv-LV"/>
        </w:rPr>
        <w:t>VII. Tehnikuma iekšējo kārtību reglamentējošo dokumentu pieņemšanas kārtība</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101" w:name="p44"/>
      <w:bookmarkStart w:id="102" w:name="p-770376"/>
      <w:bookmarkEnd w:id="101"/>
      <w:bookmarkEnd w:id="102"/>
      <w:r w:rsidRPr="00E64AC8">
        <w:rPr>
          <w:rFonts w:ascii="Times New Roman" w:eastAsia="Times New Roman" w:hAnsi="Times New Roman" w:cs="Times New Roman"/>
          <w:sz w:val="20"/>
          <w:szCs w:val="20"/>
          <w:lang w:eastAsia="lv-LV"/>
        </w:rPr>
        <w:t xml:space="preserve">44. Tehnikums saskaņā ar </w:t>
      </w:r>
      <w:hyperlink r:id="rId28" w:tgtFrame="_blank" w:history="1">
        <w:r w:rsidRPr="00E64AC8">
          <w:rPr>
            <w:rFonts w:ascii="Times New Roman" w:eastAsia="Times New Roman" w:hAnsi="Times New Roman" w:cs="Times New Roman"/>
            <w:sz w:val="20"/>
            <w:szCs w:val="20"/>
            <w:u w:val="single"/>
            <w:lang w:eastAsia="lv-LV"/>
          </w:rPr>
          <w:t>Izglītības likumu</w:t>
        </w:r>
      </w:hyperlink>
      <w:r w:rsidRPr="00E64AC8">
        <w:rPr>
          <w:rFonts w:ascii="Times New Roman" w:eastAsia="Times New Roman" w:hAnsi="Times New Roman" w:cs="Times New Roman"/>
          <w:sz w:val="20"/>
          <w:szCs w:val="20"/>
          <w:lang w:eastAsia="lv-LV"/>
        </w:rPr>
        <w:t xml:space="preserve"> un citiem normatīvajiem aktiem, tai skaitā šo nolikumu, patstāvīgi izstrādā tehnikuma iekšējos normatīvos aktus un citus tiesību aktus.</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103" w:name="p45"/>
      <w:bookmarkStart w:id="104" w:name="p-770377"/>
      <w:bookmarkEnd w:id="103"/>
      <w:bookmarkEnd w:id="104"/>
      <w:r w:rsidRPr="00E64AC8">
        <w:rPr>
          <w:rFonts w:ascii="Times New Roman" w:eastAsia="Times New Roman" w:hAnsi="Times New Roman" w:cs="Times New Roman"/>
          <w:sz w:val="20"/>
          <w:szCs w:val="20"/>
          <w:lang w:eastAsia="lv-LV"/>
        </w:rPr>
        <w:t>45. Tehnikuma iekšējos normatīvos aktus un citus tiesību aktus izdod tehnikuma direktors. Tehnikums iekšējos normatīvos aktus pirms izdošanas saskaņo ar ministriju, ja likumā vai ministrijas normatīvajā aktā nav noteikts, ka ministrijas vai izglītības un zinātnes ministra saskaņojums nav nepieciešams.</w:t>
      </w:r>
    </w:p>
    <w:p w:rsidR="00E64AC8" w:rsidRPr="00E64AC8" w:rsidRDefault="00E64AC8" w:rsidP="00E64AC8">
      <w:pPr>
        <w:spacing w:after="0" w:line="240" w:lineRule="auto"/>
        <w:rPr>
          <w:rFonts w:ascii="Times New Roman" w:eastAsia="Times New Roman" w:hAnsi="Times New Roman" w:cs="Times New Roman"/>
          <w:b/>
          <w:sz w:val="20"/>
          <w:szCs w:val="20"/>
          <w:lang w:eastAsia="lv-LV"/>
        </w:rPr>
      </w:pPr>
      <w:bookmarkStart w:id="105" w:name="n8"/>
      <w:bookmarkStart w:id="106" w:name="n-770378"/>
      <w:bookmarkEnd w:id="105"/>
      <w:bookmarkEnd w:id="106"/>
      <w:r w:rsidRPr="00E64AC8">
        <w:rPr>
          <w:rFonts w:ascii="Times New Roman" w:eastAsia="Times New Roman" w:hAnsi="Times New Roman" w:cs="Times New Roman"/>
          <w:b/>
          <w:sz w:val="20"/>
          <w:szCs w:val="20"/>
          <w:lang w:eastAsia="lv-LV"/>
        </w:rPr>
        <w:t>VIII. Tehnikuma saimnieciskā darbība</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107" w:name="p46"/>
      <w:bookmarkStart w:id="108" w:name="p-770379"/>
      <w:bookmarkEnd w:id="107"/>
      <w:bookmarkEnd w:id="108"/>
      <w:r w:rsidRPr="00E64AC8">
        <w:rPr>
          <w:rFonts w:ascii="Times New Roman" w:eastAsia="Times New Roman" w:hAnsi="Times New Roman" w:cs="Times New Roman"/>
          <w:sz w:val="20"/>
          <w:szCs w:val="20"/>
          <w:lang w:eastAsia="lv-LV"/>
        </w:rPr>
        <w:t xml:space="preserve">46. Tehnikums ir patstāvīgs finanšu, saimnieciskajā un citā darbībā saskaņā ar </w:t>
      </w:r>
      <w:hyperlink r:id="rId29" w:tgtFrame="_blank" w:history="1">
        <w:r w:rsidRPr="00E64AC8">
          <w:rPr>
            <w:rFonts w:ascii="Times New Roman" w:eastAsia="Times New Roman" w:hAnsi="Times New Roman" w:cs="Times New Roman"/>
            <w:sz w:val="20"/>
            <w:szCs w:val="20"/>
            <w:u w:val="single"/>
            <w:lang w:eastAsia="lv-LV"/>
          </w:rPr>
          <w:t>Izglītības likumu</w:t>
        </w:r>
      </w:hyperlink>
      <w:r w:rsidRPr="00E64AC8">
        <w:rPr>
          <w:rFonts w:ascii="Times New Roman" w:eastAsia="Times New Roman" w:hAnsi="Times New Roman" w:cs="Times New Roman"/>
          <w:sz w:val="20"/>
          <w:szCs w:val="20"/>
          <w:lang w:eastAsia="lv-LV"/>
        </w:rPr>
        <w:t xml:space="preserve">, </w:t>
      </w:r>
      <w:hyperlink r:id="rId30" w:tgtFrame="_blank" w:history="1">
        <w:r w:rsidRPr="00E64AC8">
          <w:rPr>
            <w:rFonts w:ascii="Times New Roman" w:eastAsia="Times New Roman" w:hAnsi="Times New Roman" w:cs="Times New Roman"/>
            <w:sz w:val="20"/>
            <w:szCs w:val="20"/>
            <w:u w:val="single"/>
            <w:lang w:eastAsia="lv-LV"/>
          </w:rPr>
          <w:t>Profesionālās izglītības likumu</w:t>
        </w:r>
      </w:hyperlink>
      <w:r w:rsidRPr="00E64AC8">
        <w:rPr>
          <w:rFonts w:ascii="Times New Roman" w:eastAsia="Times New Roman" w:hAnsi="Times New Roman" w:cs="Times New Roman"/>
          <w:sz w:val="20"/>
          <w:szCs w:val="20"/>
          <w:lang w:eastAsia="lv-LV"/>
        </w:rPr>
        <w:t xml:space="preserve"> un citiem normatīvajiem aktiem, tai skaitā šo nolikumu.</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109" w:name="p47"/>
      <w:bookmarkStart w:id="110" w:name="p-770381"/>
      <w:bookmarkEnd w:id="109"/>
      <w:bookmarkEnd w:id="110"/>
      <w:r w:rsidRPr="00E64AC8">
        <w:rPr>
          <w:rFonts w:ascii="Times New Roman" w:eastAsia="Times New Roman" w:hAnsi="Times New Roman" w:cs="Times New Roman"/>
          <w:sz w:val="20"/>
          <w:szCs w:val="20"/>
          <w:lang w:eastAsia="lv-LV"/>
        </w:rPr>
        <w:t xml:space="preserve">47. Tehnikuma direktors normatīvajos aktos noteiktajā kārtībā ir tiesīgs slēgt līgumus ar juridiskām un fiziskām personām par dažādu tehnikumam nepieciešamo darbu veikšanu un citiem pakalpojumiem (piemēram, ēdināšanas, dienesta viesnīcas, telpu nomas pakalpojumiem), ja tas neapgrūtina licencētu un akreditētu profesionālās izglītības programmu un citu šo noteikumu </w:t>
      </w:r>
      <w:hyperlink r:id="rId31" w:anchor="p12" w:history="1">
        <w:r w:rsidRPr="00E64AC8">
          <w:rPr>
            <w:rFonts w:ascii="Times New Roman" w:eastAsia="Times New Roman" w:hAnsi="Times New Roman" w:cs="Times New Roman"/>
            <w:sz w:val="20"/>
            <w:szCs w:val="20"/>
            <w:u w:val="single"/>
            <w:lang w:eastAsia="lv-LV"/>
          </w:rPr>
          <w:t>12.</w:t>
        </w:r>
      </w:hyperlink>
      <w:r w:rsidRPr="00E64AC8">
        <w:rPr>
          <w:rFonts w:ascii="Times New Roman" w:eastAsia="Times New Roman" w:hAnsi="Times New Roman" w:cs="Times New Roman"/>
          <w:sz w:val="20"/>
          <w:szCs w:val="20"/>
          <w:lang w:eastAsia="lv-LV"/>
        </w:rPr>
        <w:t> punktā minēto izglītības programmu īstenošanu.</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111" w:name="p48"/>
      <w:bookmarkStart w:id="112" w:name="p-770382"/>
      <w:bookmarkEnd w:id="111"/>
      <w:bookmarkEnd w:id="112"/>
      <w:r w:rsidRPr="00E64AC8">
        <w:rPr>
          <w:rFonts w:ascii="Times New Roman" w:eastAsia="Times New Roman" w:hAnsi="Times New Roman" w:cs="Times New Roman"/>
          <w:sz w:val="20"/>
          <w:szCs w:val="20"/>
          <w:lang w:eastAsia="lv-LV"/>
        </w:rPr>
        <w:t>48. Tehnikuma saimnieciskās darbības ietvaros tiek veikta tehnikuma telpu un teritorijas apsaimniekošana.</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113" w:name="p49"/>
      <w:bookmarkStart w:id="114" w:name="p-770383"/>
      <w:bookmarkEnd w:id="113"/>
      <w:bookmarkEnd w:id="114"/>
      <w:r w:rsidRPr="00E64AC8">
        <w:rPr>
          <w:rFonts w:ascii="Times New Roman" w:eastAsia="Times New Roman" w:hAnsi="Times New Roman" w:cs="Times New Roman"/>
          <w:sz w:val="20"/>
          <w:szCs w:val="20"/>
          <w:lang w:eastAsia="lv-LV"/>
        </w:rPr>
        <w:lastRenderedPageBreak/>
        <w:t>49. Tehnikums papildus tā pamatuzdevumiem var sniegt maksas pakalpojumus saskaņā ar maksas pakalpojumu cenrādi. Maksas pakalpojumu cenrādis ir publiski pieejams tehnikuma tīmekļvietnē.</w:t>
      </w:r>
    </w:p>
    <w:p w:rsidR="00E64AC8" w:rsidRPr="00E64AC8" w:rsidRDefault="00E64AC8" w:rsidP="00E64AC8">
      <w:pPr>
        <w:spacing w:after="0" w:line="240" w:lineRule="auto"/>
        <w:rPr>
          <w:rFonts w:ascii="Times New Roman" w:eastAsia="Times New Roman" w:hAnsi="Times New Roman" w:cs="Times New Roman"/>
          <w:b/>
          <w:sz w:val="20"/>
          <w:szCs w:val="20"/>
          <w:lang w:eastAsia="lv-LV"/>
        </w:rPr>
      </w:pPr>
      <w:bookmarkStart w:id="115" w:name="n9"/>
      <w:bookmarkStart w:id="116" w:name="n-770384"/>
      <w:bookmarkEnd w:id="115"/>
      <w:bookmarkEnd w:id="116"/>
      <w:r w:rsidRPr="00E64AC8">
        <w:rPr>
          <w:rFonts w:ascii="Times New Roman" w:eastAsia="Times New Roman" w:hAnsi="Times New Roman" w:cs="Times New Roman"/>
          <w:b/>
          <w:sz w:val="20"/>
          <w:szCs w:val="20"/>
          <w:lang w:eastAsia="lv-LV"/>
        </w:rPr>
        <w:t>IX. Tehnikuma finansēšanas avoti un kārtība</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117" w:name="p50"/>
      <w:bookmarkStart w:id="118" w:name="p-770385"/>
      <w:bookmarkEnd w:id="117"/>
      <w:bookmarkEnd w:id="118"/>
      <w:r w:rsidRPr="00E64AC8">
        <w:rPr>
          <w:rFonts w:ascii="Times New Roman" w:eastAsia="Times New Roman" w:hAnsi="Times New Roman" w:cs="Times New Roman"/>
          <w:sz w:val="20"/>
          <w:szCs w:val="20"/>
          <w:lang w:eastAsia="lv-LV"/>
        </w:rPr>
        <w:t xml:space="preserve">50. Tehnikumu finansē no valsts budžeta. Tehnikuma finansēšanas avotus un kārtību nosaka </w:t>
      </w:r>
      <w:hyperlink r:id="rId32" w:tgtFrame="_blank" w:history="1">
        <w:r w:rsidRPr="00E64AC8">
          <w:rPr>
            <w:rFonts w:ascii="Times New Roman" w:eastAsia="Times New Roman" w:hAnsi="Times New Roman" w:cs="Times New Roman"/>
            <w:sz w:val="20"/>
            <w:szCs w:val="20"/>
            <w:u w:val="single"/>
            <w:lang w:eastAsia="lv-LV"/>
          </w:rPr>
          <w:t>Izglītības likums</w:t>
        </w:r>
      </w:hyperlink>
      <w:r w:rsidRPr="00E64AC8">
        <w:rPr>
          <w:rFonts w:ascii="Times New Roman" w:eastAsia="Times New Roman" w:hAnsi="Times New Roman" w:cs="Times New Roman"/>
          <w:sz w:val="20"/>
          <w:szCs w:val="20"/>
          <w:lang w:eastAsia="lv-LV"/>
        </w:rPr>
        <w:t xml:space="preserve">, </w:t>
      </w:r>
      <w:hyperlink r:id="rId33" w:tgtFrame="_blank" w:history="1">
        <w:r w:rsidRPr="00E64AC8">
          <w:rPr>
            <w:rFonts w:ascii="Times New Roman" w:eastAsia="Times New Roman" w:hAnsi="Times New Roman" w:cs="Times New Roman"/>
            <w:sz w:val="20"/>
            <w:szCs w:val="20"/>
            <w:u w:val="single"/>
            <w:lang w:eastAsia="lv-LV"/>
          </w:rPr>
          <w:t>Profesionālās izglītības likums</w:t>
        </w:r>
      </w:hyperlink>
      <w:r w:rsidRPr="00E64AC8">
        <w:rPr>
          <w:rFonts w:ascii="Times New Roman" w:eastAsia="Times New Roman" w:hAnsi="Times New Roman" w:cs="Times New Roman"/>
          <w:sz w:val="20"/>
          <w:szCs w:val="20"/>
          <w:lang w:eastAsia="lv-LV"/>
        </w:rPr>
        <w:t xml:space="preserve"> un citi normatīvie akti.</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119" w:name="p51"/>
      <w:bookmarkStart w:id="120" w:name="p-770386"/>
      <w:bookmarkEnd w:id="119"/>
      <w:bookmarkEnd w:id="120"/>
      <w:r w:rsidRPr="00E64AC8">
        <w:rPr>
          <w:rFonts w:ascii="Times New Roman" w:eastAsia="Times New Roman" w:hAnsi="Times New Roman" w:cs="Times New Roman"/>
          <w:sz w:val="20"/>
          <w:szCs w:val="20"/>
          <w:lang w:eastAsia="lv-LV"/>
        </w:rPr>
        <w:t>51. Tehnikums normatīvajos aktos noteiktajā kārtībā var saņemt papildu finanšu līdzekļus:</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r w:rsidRPr="00E64AC8">
        <w:rPr>
          <w:rFonts w:ascii="Times New Roman" w:eastAsia="Times New Roman" w:hAnsi="Times New Roman" w:cs="Times New Roman"/>
          <w:sz w:val="20"/>
          <w:szCs w:val="20"/>
          <w:lang w:eastAsia="lv-LV"/>
        </w:rPr>
        <w:t>51.1. ziedojumu un dāvinājumu veidā;</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r w:rsidRPr="00E64AC8">
        <w:rPr>
          <w:rFonts w:ascii="Times New Roman" w:eastAsia="Times New Roman" w:hAnsi="Times New Roman" w:cs="Times New Roman"/>
          <w:sz w:val="20"/>
          <w:szCs w:val="20"/>
          <w:lang w:eastAsia="lv-LV"/>
        </w:rPr>
        <w:t>51.2. sniedzot maksas pakalpojumus atbilstoši normatīvajiem aktiem;</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r w:rsidRPr="00E64AC8">
        <w:rPr>
          <w:rFonts w:ascii="Times New Roman" w:eastAsia="Times New Roman" w:hAnsi="Times New Roman" w:cs="Times New Roman"/>
          <w:sz w:val="20"/>
          <w:szCs w:val="20"/>
          <w:lang w:eastAsia="lv-LV"/>
        </w:rPr>
        <w:t>51.3. piesaistot Eiropas Savienības fondu finanšu līdzekļus un citus finanšu instrumentus.</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121" w:name="p52"/>
      <w:bookmarkStart w:id="122" w:name="p-770387"/>
      <w:bookmarkEnd w:id="121"/>
      <w:bookmarkEnd w:id="122"/>
      <w:r w:rsidRPr="00E64AC8">
        <w:rPr>
          <w:rFonts w:ascii="Times New Roman" w:eastAsia="Times New Roman" w:hAnsi="Times New Roman" w:cs="Times New Roman"/>
          <w:sz w:val="20"/>
          <w:szCs w:val="20"/>
          <w:lang w:eastAsia="lv-LV"/>
        </w:rPr>
        <w:t>52. Papildu finanšu līdzekļus ieskaita attiecīgajā tehnikuma budžeta kontā un tos izmanto:</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r w:rsidRPr="00E64AC8">
        <w:rPr>
          <w:rFonts w:ascii="Times New Roman" w:eastAsia="Times New Roman" w:hAnsi="Times New Roman" w:cs="Times New Roman"/>
          <w:sz w:val="20"/>
          <w:szCs w:val="20"/>
          <w:lang w:eastAsia="lv-LV"/>
        </w:rPr>
        <w:t>52.1. tehnikuma attīstībai;</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r w:rsidRPr="00E64AC8">
        <w:rPr>
          <w:rFonts w:ascii="Times New Roman" w:eastAsia="Times New Roman" w:hAnsi="Times New Roman" w:cs="Times New Roman"/>
          <w:sz w:val="20"/>
          <w:szCs w:val="20"/>
          <w:lang w:eastAsia="lv-LV"/>
        </w:rPr>
        <w:t>52.2. mācību līdzekļu un tehnikuma aprīkojuma iegādei;</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r w:rsidRPr="00E64AC8">
        <w:rPr>
          <w:rFonts w:ascii="Times New Roman" w:eastAsia="Times New Roman" w:hAnsi="Times New Roman" w:cs="Times New Roman"/>
          <w:sz w:val="20"/>
          <w:szCs w:val="20"/>
          <w:lang w:eastAsia="lv-LV"/>
        </w:rPr>
        <w:t>52.3. pedagogu un darbinieku materiālajai stimulēšanai;</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r w:rsidRPr="00E64AC8">
        <w:rPr>
          <w:rFonts w:ascii="Times New Roman" w:eastAsia="Times New Roman" w:hAnsi="Times New Roman" w:cs="Times New Roman"/>
          <w:sz w:val="20"/>
          <w:szCs w:val="20"/>
          <w:lang w:eastAsia="lv-LV"/>
        </w:rPr>
        <w:t>52.4. ar maksas pakalpojumu sniegšanu saistīto izdevumu segšanai.</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123" w:name="p53"/>
      <w:bookmarkStart w:id="124" w:name="p-770388"/>
      <w:bookmarkEnd w:id="123"/>
      <w:bookmarkEnd w:id="124"/>
      <w:r w:rsidRPr="00E64AC8">
        <w:rPr>
          <w:rFonts w:ascii="Times New Roman" w:eastAsia="Times New Roman" w:hAnsi="Times New Roman" w:cs="Times New Roman"/>
          <w:sz w:val="20"/>
          <w:szCs w:val="20"/>
          <w:lang w:eastAsia="lv-LV"/>
        </w:rPr>
        <w:t>53. Papildu finanšu līdzekļu izmantošanas kārtību nosaka tehnikuma direktors pēc saskaņošanas ar ministriju.</w:t>
      </w:r>
    </w:p>
    <w:p w:rsidR="00E64AC8" w:rsidRPr="00E64AC8" w:rsidRDefault="00E64AC8" w:rsidP="00E64AC8">
      <w:pPr>
        <w:spacing w:after="0" w:line="240" w:lineRule="auto"/>
        <w:rPr>
          <w:rFonts w:ascii="Times New Roman" w:eastAsia="Times New Roman" w:hAnsi="Times New Roman" w:cs="Times New Roman"/>
          <w:b/>
          <w:sz w:val="20"/>
          <w:szCs w:val="20"/>
          <w:lang w:eastAsia="lv-LV"/>
        </w:rPr>
      </w:pPr>
      <w:bookmarkStart w:id="125" w:name="n10"/>
      <w:bookmarkStart w:id="126" w:name="n-770389"/>
      <w:bookmarkEnd w:id="125"/>
      <w:bookmarkEnd w:id="126"/>
      <w:r w:rsidRPr="00E64AC8">
        <w:rPr>
          <w:rFonts w:ascii="Times New Roman" w:eastAsia="Times New Roman" w:hAnsi="Times New Roman" w:cs="Times New Roman"/>
          <w:b/>
          <w:sz w:val="20"/>
          <w:szCs w:val="20"/>
          <w:lang w:eastAsia="lv-LV"/>
        </w:rPr>
        <w:t>X. Tehnikuma reorganizācijas un likvidācijas kārtība</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127" w:name="p54"/>
      <w:bookmarkStart w:id="128" w:name="p-770390"/>
      <w:bookmarkEnd w:id="127"/>
      <w:bookmarkEnd w:id="128"/>
      <w:r w:rsidRPr="00E64AC8">
        <w:rPr>
          <w:rFonts w:ascii="Times New Roman" w:eastAsia="Times New Roman" w:hAnsi="Times New Roman" w:cs="Times New Roman"/>
          <w:sz w:val="20"/>
          <w:szCs w:val="20"/>
          <w:lang w:eastAsia="lv-LV"/>
        </w:rPr>
        <w:t>54. Lēmumu par tehnikuma reorganizāciju vai likvidāciju pieņem Ministru kabinets pēc ministrijas ierosinājuma.</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129" w:name="p55"/>
      <w:bookmarkStart w:id="130" w:name="p-770391"/>
      <w:bookmarkEnd w:id="129"/>
      <w:bookmarkEnd w:id="130"/>
      <w:r w:rsidRPr="00E64AC8">
        <w:rPr>
          <w:rFonts w:ascii="Times New Roman" w:eastAsia="Times New Roman" w:hAnsi="Times New Roman" w:cs="Times New Roman"/>
          <w:sz w:val="20"/>
          <w:szCs w:val="20"/>
          <w:lang w:eastAsia="lv-LV"/>
        </w:rPr>
        <w:t xml:space="preserve">55. Tehnikuma reorganizācija un likvidācija notiek saskaņā ar </w:t>
      </w:r>
      <w:hyperlink r:id="rId34" w:tgtFrame="_blank" w:history="1">
        <w:r w:rsidRPr="00E64AC8">
          <w:rPr>
            <w:rFonts w:ascii="Times New Roman" w:eastAsia="Times New Roman" w:hAnsi="Times New Roman" w:cs="Times New Roman"/>
            <w:sz w:val="20"/>
            <w:szCs w:val="20"/>
            <w:u w:val="single"/>
            <w:lang w:eastAsia="lv-LV"/>
          </w:rPr>
          <w:t>Valsts pārvaldes iekārtas likumā</w:t>
        </w:r>
      </w:hyperlink>
      <w:r w:rsidRPr="00E64AC8">
        <w:rPr>
          <w:rFonts w:ascii="Times New Roman" w:eastAsia="Times New Roman" w:hAnsi="Times New Roman" w:cs="Times New Roman"/>
          <w:sz w:val="20"/>
          <w:szCs w:val="20"/>
          <w:lang w:eastAsia="lv-LV"/>
        </w:rPr>
        <w:t xml:space="preserve">, </w:t>
      </w:r>
      <w:hyperlink r:id="rId35" w:tgtFrame="_blank" w:history="1">
        <w:r w:rsidRPr="00E64AC8">
          <w:rPr>
            <w:rFonts w:ascii="Times New Roman" w:eastAsia="Times New Roman" w:hAnsi="Times New Roman" w:cs="Times New Roman"/>
            <w:sz w:val="20"/>
            <w:szCs w:val="20"/>
            <w:u w:val="single"/>
            <w:lang w:eastAsia="lv-LV"/>
          </w:rPr>
          <w:t>Izglītības likumā</w:t>
        </w:r>
      </w:hyperlink>
      <w:r w:rsidRPr="00E64AC8">
        <w:rPr>
          <w:rFonts w:ascii="Times New Roman" w:eastAsia="Times New Roman" w:hAnsi="Times New Roman" w:cs="Times New Roman"/>
          <w:sz w:val="20"/>
          <w:szCs w:val="20"/>
          <w:lang w:eastAsia="lv-LV"/>
        </w:rPr>
        <w:t xml:space="preserve"> un </w:t>
      </w:r>
      <w:hyperlink r:id="rId36" w:tgtFrame="_blank" w:history="1">
        <w:r w:rsidRPr="00E64AC8">
          <w:rPr>
            <w:rFonts w:ascii="Times New Roman" w:eastAsia="Times New Roman" w:hAnsi="Times New Roman" w:cs="Times New Roman"/>
            <w:sz w:val="20"/>
            <w:szCs w:val="20"/>
            <w:u w:val="single"/>
            <w:lang w:eastAsia="lv-LV"/>
          </w:rPr>
          <w:t>Profesionālās izglītības likumā</w:t>
        </w:r>
      </w:hyperlink>
      <w:r w:rsidRPr="00E64AC8">
        <w:rPr>
          <w:rFonts w:ascii="Times New Roman" w:eastAsia="Times New Roman" w:hAnsi="Times New Roman" w:cs="Times New Roman"/>
          <w:sz w:val="20"/>
          <w:szCs w:val="20"/>
          <w:lang w:eastAsia="lv-LV"/>
        </w:rPr>
        <w:t xml:space="preserve"> noteikto kārtību.</w:t>
      </w:r>
    </w:p>
    <w:p w:rsidR="00E64AC8" w:rsidRPr="00E64AC8" w:rsidRDefault="00E64AC8" w:rsidP="00E64AC8">
      <w:pPr>
        <w:spacing w:after="0" w:line="240" w:lineRule="auto"/>
        <w:rPr>
          <w:rFonts w:ascii="Times New Roman" w:eastAsia="Times New Roman" w:hAnsi="Times New Roman" w:cs="Times New Roman"/>
          <w:b/>
          <w:sz w:val="20"/>
          <w:szCs w:val="20"/>
          <w:lang w:eastAsia="lv-LV"/>
        </w:rPr>
      </w:pPr>
      <w:bookmarkStart w:id="131" w:name="n11"/>
      <w:bookmarkStart w:id="132" w:name="n-770392"/>
      <w:bookmarkEnd w:id="131"/>
      <w:bookmarkEnd w:id="132"/>
      <w:r w:rsidRPr="00E64AC8">
        <w:rPr>
          <w:rFonts w:ascii="Times New Roman" w:eastAsia="Times New Roman" w:hAnsi="Times New Roman" w:cs="Times New Roman"/>
          <w:b/>
          <w:sz w:val="20"/>
          <w:szCs w:val="20"/>
          <w:lang w:eastAsia="lv-LV"/>
        </w:rPr>
        <w:t>XI. Tehnikuma nolikuma un tā grozījumu pieņemšanas kārtība</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133" w:name="p56"/>
      <w:bookmarkStart w:id="134" w:name="p-770394"/>
      <w:bookmarkEnd w:id="133"/>
      <w:bookmarkEnd w:id="134"/>
      <w:r w:rsidRPr="00E64AC8">
        <w:rPr>
          <w:rFonts w:ascii="Times New Roman" w:eastAsia="Times New Roman" w:hAnsi="Times New Roman" w:cs="Times New Roman"/>
          <w:sz w:val="20"/>
          <w:szCs w:val="20"/>
          <w:lang w:eastAsia="lv-LV"/>
        </w:rPr>
        <w:t>56. Tehnikuma nolikumu un tajā nepieciešamos grozījumus izstrādā tehnikums sadarbībā ar ministriju.</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135" w:name="p57"/>
      <w:bookmarkStart w:id="136" w:name="p-770395"/>
      <w:bookmarkEnd w:id="135"/>
      <w:bookmarkEnd w:id="136"/>
      <w:r w:rsidRPr="00E64AC8">
        <w:rPr>
          <w:rFonts w:ascii="Times New Roman" w:eastAsia="Times New Roman" w:hAnsi="Times New Roman" w:cs="Times New Roman"/>
          <w:sz w:val="20"/>
          <w:szCs w:val="20"/>
          <w:lang w:eastAsia="lv-LV"/>
        </w:rPr>
        <w:t>57. Tehnikuma nolikumu un tā grozījumus apstiprina Ministru kabinets.</w:t>
      </w:r>
    </w:p>
    <w:p w:rsidR="00E64AC8" w:rsidRPr="00E64AC8" w:rsidRDefault="00E64AC8" w:rsidP="00E64AC8">
      <w:pPr>
        <w:spacing w:after="0" w:line="240" w:lineRule="auto"/>
        <w:rPr>
          <w:rFonts w:ascii="Times New Roman" w:eastAsia="Times New Roman" w:hAnsi="Times New Roman" w:cs="Times New Roman"/>
          <w:b/>
          <w:sz w:val="20"/>
          <w:szCs w:val="20"/>
          <w:lang w:eastAsia="lv-LV"/>
        </w:rPr>
      </w:pPr>
      <w:bookmarkStart w:id="137" w:name="n12"/>
      <w:bookmarkStart w:id="138" w:name="n-770396"/>
      <w:bookmarkEnd w:id="137"/>
      <w:bookmarkEnd w:id="138"/>
      <w:r w:rsidRPr="00E64AC8">
        <w:rPr>
          <w:rFonts w:ascii="Times New Roman" w:eastAsia="Times New Roman" w:hAnsi="Times New Roman" w:cs="Times New Roman"/>
          <w:b/>
          <w:sz w:val="20"/>
          <w:szCs w:val="20"/>
          <w:lang w:eastAsia="lv-LV"/>
        </w:rPr>
        <w:t>XII. Citi nosacījumi</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139" w:name="p58"/>
      <w:bookmarkStart w:id="140" w:name="p-770397"/>
      <w:bookmarkEnd w:id="139"/>
      <w:bookmarkEnd w:id="140"/>
      <w:r w:rsidRPr="00E64AC8">
        <w:rPr>
          <w:rFonts w:ascii="Times New Roman" w:eastAsia="Times New Roman" w:hAnsi="Times New Roman" w:cs="Times New Roman"/>
          <w:sz w:val="20"/>
          <w:szCs w:val="20"/>
          <w:lang w:eastAsia="lv-LV"/>
        </w:rPr>
        <w:t>58. Tehnikuma darbības tiesiskumu nodrošina tā direktors. Tehnikuma direktora izdotos administratīvos aktus vai faktisko rīcību privātpersona var apstrīdēt, iesniedzot attiecīgu iesniegumu ministrijā. Ministrijas lēmumu var pārsūdzēt tiesā.</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141" w:name="p59"/>
      <w:bookmarkStart w:id="142" w:name="p-770398"/>
      <w:bookmarkEnd w:id="141"/>
      <w:bookmarkEnd w:id="142"/>
      <w:r w:rsidRPr="00E64AC8">
        <w:rPr>
          <w:rFonts w:ascii="Times New Roman" w:eastAsia="Times New Roman" w:hAnsi="Times New Roman" w:cs="Times New Roman"/>
          <w:sz w:val="20"/>
          <w:szCs w:val="20"/>
          <w:lang w:eastAsia="lv-LV"/>
        </w:rPr>
        <w:t>59. Tehnikuma amatpersonu izdotos administratīvos aktus var apstrīdēt, iesniedzot attiecīgu iesniegumu tehnikuma direktoram, bet tehnikuma direktora lēmumu par apstrīdēto administratīvo aktu var pārsūdzēt tiesā.</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143" w:name="p60"/>
      <w:bookmarkStart w:id="144" w:name="p-770399"/>
      <w:bookmarkEnd w:id="143"/>
      <w:bookmarkEnd w:id="144"/>
      <w:r w:rsidRPr="00E64AC8">
        <w:rPr>
          <w:rFonts w:ascii="Times New Roman" w:eastAsia="Times New Roman" w:hAnsi="Times New Roman" w:cs="Times New Roman"/>
          <w:sz w:val="20"/>
          <w:szCs w:val="20"/>
          <w:lang w:eastAsia="lv-LV"/>
        </w:rPr>
        <w:t>60. Tehnikums nodrošina dokumentu un arhīvu pārvaldību saskaņā ar normatīvajos aktos noteikto kārtību.</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145" w:name="p61"/>
      <w:bookmarkStart w:id="146" w:name="p-770400"/>
      <w:bookmarkEnd w:id="145"/>
      <w:bookmarkEnd w:id="146"/>
      <w:r w:rsidRPr="00E64AC8">
        <w:rPr>
          <w:rFonts w:ascii="Times New Roman" w:eastAsia="Times New Roman" w:hAnsi="Times New Roman" w:cs="Times New Roman"/>
          <w:sz w:val="20"/>
          <w:szCs w:val="20"/>
          <w:lang w:eastAsia="lv-LV"/>
        </w:rPr>
        <w:t>61. Tehnikums normatīvajos aktos noteiktajā kārtībā sagatavo un iesniedz oficiālās statistikas pārskatu, statistikas pārskatus, kas noteikti ar ministrijas rīkojumiem, pašnovērtējuma ziņojumu, kā arī ievada un aktualizē informāciju Valsts izglītības informācijas sistēmā.</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147" w:name="p62"/>
      <w:bookmarkStart w:id="148" w:name="p-770401"/>
      <w:bookmarkEnd w:id="147"/>
      <w:bookmarkEnd w:id="148"/>
      <w:r w:rsidRPr="00E64AC8">
        <w:rPr>
          <w:rFonts w:ascii="Times New Roman" w:eastAsia="Times New Roman" w:hAnsi="Times New Roman" w:cs="Times New Roman"/>
          <w:sz w:val="20"/>
          <w:szCs w:val="20"/>
          <w:lang w:eastAsia="lv-LV"/>
        </w:rPr>
        <w:t>62. Tehnikums normatīvajos aktos noteiktajā kārtībā komplektē bibliotēkas fondu, veic tā uzskaiti, izmanto un saglabā to, nodrošina piekļuvi bibliotēkas krājumiem, kā arī informācijas un karjeras attīstības atbalsta pakalpojumiem.</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149" w:name="p63"/>
      <w:bookmarkStart w:id="150" w:name="p-770402"/>
      <w:bookmarkEnd w:id="149"/>
      <w:bookmarkEnd w:id="150"/>
      <w:r w:rsidRPr="00E64AC8">
        <w:rPr>
          <w:rFonts w:ascii="Times New Roman" w:eastAsia="Times New Roman" w:hAnsi="Times New Roman" w:cs="Times New Roman"/>
          <w:sz w:val="20"/>
          <w:szCs w:val="20"/>
          <w:lang w:eastAsia="lv-LV"/>
        </w:rPr>
        <w:lastRenderedPageBreak/>
        <w:t>63. Tehnikums normatīvajos aktos noteiktajā kārtībā nodrošina izglītojamo profilaktisko veselības aprūpi un pirmās palīdzības pieejamību tehnikumā.</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151" w:name="p64"/>
      <w:bookmarkStart w:id="152" w:name="p-770403"/>
      <w:bookmarkEnd w:id="151"/>
      <w:bookmarkEnd w:id="152"/>
      <w:r w:rsidRPr="00E64AC8">
        <w:rPr>
          <w:rFonts w:ascii="Times New Roman" w:eastAsia="Times New Roman" w:hAnsi="Times New Roman" w:cs="Times New Roman"/>
          <w:sz w:val="20"/>
          <w:szCs w:val="20"/>
          <w:lang w:eastAsia="lv-LV"/>
        </w:rPr>
        <w:t>64. Tehnikums veic nepieciešamās darbības fizisko personu pamattiesību aizsardzībai, tai skaitā veic fizisko personu datu apstrādi saskaņā ar Fizisko personu datu</w:t>
      </w:r>
      <w:r w:rsidRPr="00E64AC8">
        <w:rPr>
          <w:rFonts w:ascii="Times New Roman" w:eastAsia="Times New Roman" w:hAnsi="Times New Roman" w:cs="Times New Roman"/>
          <w:b/>
          <w:bCs/>
          <w:sz w:val="20"/>
          <w:szCs w:val="20"/>
          <w:lang w:eastAsia="lv-LV"/>
        </w:rPr>
        <w:t xml:space="preserve"> </w:t>
      </w:r>
      <w:r w:rsidRPr="00E64AC8">
        <w:rPr>
          <w:rFonts w:ascii="Times New Roman" w:eastAsia="Times New Roman" w:hAnsi="Times New Roman" w:cs="Times New Roman"/>
          <w:sz w:val="20"/>
          <w:szCs w:val="20"/>
          <w:lang w:eastAsia="lv-LV"/>
        </w:rPr>
        <w:t>apstrādes likumu.</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bookmarkStart w:id="153" w:name="p65"/>
      <w:bookmarkStart w:id="154" w:name="p-770404"/>
      <w:bookmarkEnd w:id="153"/>
      <w:bookmarkEnd w:id="154"/>
      <w:r w:rsidRPr="00E64AC8">
        <w:rPr>
          <w:rFonts w:ascii="Times New Roman" w:eastAsia="Times New Roman" w:hAnsi="Times New Roman" w:cs="Times New Roman"/>
          <w:sz w:val="20"/>
          <w:szCs w:val="20"/>
          <w:lang w:eastAsia="lv-LV"/>
        </w:rPr>
        <w:t>65. Tehnikums nodrošina izglītojamo drošību tehnikumā un tā organizētajos pasākumos atbilstoši normatīvajos aktos noteiktajām prasībām, tai skaitā attiecībā uz:</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r w:rsidRPr="00E64AC8">
        <w:rPr>
          <w:rFonts w:ascii="Times New Roman" w:eastAsia="Times New Roman" w:hAnsi="Times New Roman" w:cs="Times New Roman"/>
          <w:sz w:val="20"/>
          <w:szCs w:val="20"/>
          <w:lang w:eastAsia="lv-LV"/>
        </w:rPr>
        <w:t>65.1. higiēnas noteikumu ievērošanu;</w:t>
      </w:r>
    </w:p>
    <w:p w:rsidR="00E64AC8" w:rsidRPr="00E64AC8" w:rsidRDefault="00E64AC8" w:rsidP="00E64AC8">
      <w:pPr>
        <w:spacing w:before="100" w:beforeAutospacing="1" w:after="100" w:afterAutospacing="1" w:line="240" w:lineRule="auto"/>
        <w:rPr>
          <w:rFonts w:ascii="Times New Roman" w:eastAsia="Times New Roman" w:hAnsi="Times New Roman" w:cs="Times New Roman"/>
          <w:sz w:val="20"/>
          <w:szCs w:val="20"/>
          <w:lang w:eastAsia="lv-LV"/>
        </w:rPr>
      </w:pPr>
      <w:r w:rsidRPr="00E64AC8">
        <w:rPr>
          <w:rFonts w:ascii="Times New Roman" w:eastAsia="Times New Roman" w:hAnsi="Times New Roman" w:cs="Times New Roman"/>
          <w:sz w:val="20"/>
          <w:szCs w:val="20"/>
          <w:lang w:eastAsia="lv-LV"/>
        </w:rPr>
        <w:t>65.2. civilās aizsardzības, ugunsdrošības, elektrodrošības un darba aizsardzības noteikumu ievērošanu.</w:t>
      </w:r>
    </w:p>
    <w:p w:rsidR="00E64AC8" w:rsidRDefault="00E64AC8" w:rsidP="00E64AC8">
      <w:pPr>
        <w:spacing w:after="0" w:line="240" w:lineRule="auto"/>
        <w:rPr>
          <w:rFonts w:ascii="Times New Roman" w:eastAsia="Times New Roman" w:hAnsi="Times New Roman" w:cs="Times New Roman"/>
          <w:i/>
          <w:iCs/>
          <w:sz w:val="20"/>
          <w:szCs w:val="20"/>
          <w:lang w:eastAsia="lv-LV"/>
        </w:rPr>
      </w:pPr>
      <w:r>
        <w:rPr>
          <w:rFonts w:ascii="Times New Roman" w:eastAsia="Times New Roman" w:hAnsi="Times New Roman" w:cs="Times New Roman"/>
          <w:sz w:val="20"/>
          <w:szCs w:val="20"/>
          <w:lang w:eastAsia="lv-LV"/>
        </w:rPr>
        <w:t xml:space="preserve">                                                                                                                                 </w:t>
      </w:r>
      <w:r w:rsidRPr="00E64AC8">
        <w:rPr>
          <w:rFonts w:ascii="Times New Roman" w:eastAsia="Times New Roman" w:hAnsi="Times New Roman" w:cs="Times New Roman"/>
          <w:sz w:val="20"/>
          <w:szCs w:val="20"/>
          <w:lang w:eastAsia="lv-LV"/>
        </w:rPr>
        <w:t xml:space="preserve">Ministru prezidents </w:t>
      </w:r>
      <w:r w:rsidRPr="00E64AC8">
        <w:rPr>
          <w:rFonts w:ascii="Times New Roman" w:eastAsia="Times New Roman" w:hAnsi="Times New Roman" w:cs="Times New Roman"/>
          <w:i/>
          <w:iCs/>
          <w:sz w:val="20"/>
          <w:szCs w:val="20"/>
          <w:lang w:eastAsia="lv-LV"/>
        </w:rPr>
        <w:t xml:space="preserve">A. K. Kariņš </w:t>
      </w:r>
    </w:p>
    <w:p w:rsidR="00E64AC8" w:rsidRPr="00E64AC8" w:rsidRDefault="00E64AC8" w:rsidP="00E64AC8">
      <w:pPr>
        <w:spacing w:after="0" w:line="240" w:lineRule="auto"/>
        <w:rPr>
          <w:rFonts w:ascii="Times New Roman" w:eastAsia="Times New Roman" w:hAnsi="Times New Roman" w:cs="Times New Roman"/>
          <w:sz w:val="20"/>
          <w:szCs w:val="20"/>
          <w:lang w:eastAsia="lv-LV"/>
        </w:rPr>
      </w:pPr>
    </w:p>
    <w:p w:rsidR="008319BD" w:rsidRPr="00E64AC8" w:rsidRDefault="00E64AC8">
      <w:pPr>
        <w:rPr>
          <w:rFonts w:ascii="Times New Roman" w:hAnsi="Times New Roman" w:cs="Times New Roman"/>
          <w:i/>
          <w:sz w:val="20"/>
          <w:szCs w:val="20"/>
        </w:rPr>
      </w:pPr>
      <w:r>
        <w:rPr>
          <w:rFonts w:ascii="Times New Roman" w:hAnsi="Times New Roman" w:cs="Times New Roman"/>
        </w:rPr>
        <w:t xml:space="preserve">                                                                                                                      </w:t>
      </w:r>
      <w:r w:rsidRPr="00E64AC8">
        <w:rPr>
          <w:rFonts w:ascii="Times New Roman" w:hAnsi="Times New Roman" w:cs="Times New Roman"/>
        </w:rPr>
        <w:t xml:space="preserve">Izglītības un zinātnes ministre </w:t>
      </w:r>
      <w:r w:rsidRPr="00E64AC8">
        <w:rPr>
          <w:rFonts w:ascii="Times New Roman" w:hAnsi="Times New Roman" w:cs="Times New Roman"/>
          <w:i/>
          <w:iCs/>
        </w:rPr>
        <w:t>I. Šuplinska</w:t>
      </w:r>
    </w:p>
    <w:sectPr w:rsidR="008319BD" w:rsidRPr="00E64AC8" w:rsidSect="00E64AC8">
      <w:pgSz w:w="11906" w:h="16838"/>
      <w:pgMar w:top="993" w:right="566"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AC8"/>
    <w:rsid w:val="008319BD"/>
    <w:rsid w:val="00E64A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549BE-6BD2-47B5-9FA7-6419D9F1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541278">
      <w:bodyDiv w:val="1"/>
      <w:marLeft w:val="0"/>
      <w:marRight w:val="0"/>
      <w:marTop w:val="0"/>
      <w:marBottom w:val="0"/>
      <w:divBdr>
        <w:top w:val="none" w:sz="0" w:space="0" w:color="auto"/>
        <w:left w:val="none" w:sz="0" w:space="0" w:color="auto"/>
        <w:bottom w:val="none" w:sz="0" w:space="0" w:color="auto"/>
        <w:right w:val="none" w:sz="0" w:space="0" w:color="auto"/>
      </w:divBdr>
      <w:divsChild>
        <w:div w:id="1381320504">
          <w:marLeft w:val="0"/>
          <w:marRight w:val="0"/>
          <w:marTop w:val="0"/>
          <w:marBottom w:val="0"/>
          <w:divBdr>
            <w:top w:val="none" w:sz="0" w:space="0" w:color="auto"/>
            <w:left w:val="none" w:sz="0" w:space="0" w:color="auto"/>
            <w:bottom w:val="none" w:sz="0" w:space="0" w:color="auto"/>
            <w:right w:val="none" w:sz="0" w:space="0" w:color="auto"/>
          </w:divBdr>
        </w:div>
        <w:div w:id="1158154809">
          <w:marLeft w:val="0"/>
          <w:marRight w:val="0"/>
          <w:marTop w:val="0"/>
          <w:marBottom w:val="0"/>
          <w:divBdr>
            <w:top w:val="none" w:sz="0" w:space="0" w:color="auto"/>
            <w:left w:val="none" w:sz="0" w:space="0" w:color="auto"/>
            <w:bottom w:val="none" w:sz="0" w:space="0" w:color="auto"/>
            <w:right w:val="none" w:sz="0" w:space="0" w:color="auto"/>
          </w:divBdr>
        </w:div>
        <w:div w:id="694119366">
          <w:marLeft w:val="0"/>
          <w:marRight w:val="0"/>
          <w:marTop w:val="0"/>
          <w:marBottom w:val="0"/>
          <w:divBdr>
            <w:top w:val="none" w:sz="0" w:space="0" w:color="auto"/>
            <w:left w:val="none" w:sz="0" w:space="0" w:color="auto"/>
            <w:bottom w:val="none" w:sz="0" w:space="0" w:color="auto"/>
            <w:right w:val="none" w:sz="0" w:space="0" w:color="auto"/>
          </w:divBdr>
        </w:div>
        <w:div w:id="963072527">
          <w:marLeft w:val="0"/>
          <w:marRight w:val="0"/>
          <w:marTop w:val="0"/>
          <w:marBottom w:val="0"/>
          <w:divBdr>
            <w:top w:val="none" w:sz="0" w:space="0" w:color="auto"/>
            <w:left w:val="none" w:sz="0" w:space="0" w:color="auto"/>
            <w:bottom w:val="none" w:sz="0" w:space="0" w:color="auto"/>
            <w:right w:val="none" w:sz="0" w:space="0" w:color="auto"/>
          </w:divBdr>
        </w:div>
        <w:div w:id="855653595">
          <w:marLeft w:val="0"/>
          <w:marRight w:val="0"/>
          <w:marTop w:val="0"/>
          <w:marBottom w:val="0"/>
          <w:divBdr>
            <w:top w:val="none" w:sz="0" w:space="0" w:color="auto"/>
            <w:left w:val="none" w:sz="0" w:space="0" w:color="auto"/>
            <w:bottom w:val="none" w:sz="0" w:space="0" w:color="auto"/>
            <w:right w:val="none" w:sz="0" w:space="0" w:color="auto"/>
          </w:divBdr>
        </w:div>
        <w:div w:id="877200335">
          <w:marLeft w:val="0"/>
          <w:marRight w:val="0"/>
          <w:marTop w:val="0"/>
          <w:marBottom w:val="0"/>
          <w:divBdr>
            <w:top w:val="none" w:sz="0" w:space="0" w:color="auto"/>
            <w:left w:val="none" w:sz="0" w:space="0" w:color="auto"/>
            <w:bottom w:val="none" w:sz="0" w:space="0" w:color="auto"/>
            <w:right w:val="none" w:sz="0" w:space="0" w:color="auto"/>
          </w:divBdr>
        </w:div>
        <w:div w:id="607851368">
          <w:marLeft w:val="0"/>
          <w:marRight w:val="0"/>
          <w:marTop w:val="0"/>
          <w:marBottom w:val="0"/>
          <w:divBdr>
            <w:top w:val="none" w:sz="0" w:space="0" w:color="auto"/>
            <w:left w:val="none" w:sz="0" w:space="0" w:color="auto"/>
            <w:bottom w:val="none" w:sz="0" w:space="0" w:color="auto"/>
            <w:right w:val="none" w:sz="0" w:space="0" w:color="auto"/>
          </w:divBdr>
        </w:div>
        <w:div w:id="256789986">
          <w:marLeft w:val="0"/>
          <w:marRight w:val="0"/>
          <w:marTop w:val="0"/>
          <w:marBottom w:val="0"/>
          <w:divBdr>
            <w:top w:val="none" w:sz="0" w:space="0" w:color="auto"/>
            <w:left w:val="none" w:sz="0" w:space="0" w:color="auto"/>
            <w:bottom w:val="none" w:sz="0" w:space="0" w:color="auto"/>
            <w:right w:val="none" w:sz="0" w:space="0" w:color="auto"/>
          </w:divBdr>
        </w:div>
        <w:div w:id="17630321">
          <w:marLeft w:val="0"/>
          <w:marRight w:val="0"/>
          <w:marTop w:val="0"/>
          <w:marBottom w:val="0"/>
          <w:divBdr>
            <w:top w:val="none" w:sz="0" w:space="0" w:color="auto"/>
            <w:left w:val="none" w:sz="0" w:space="0" w:color="auto"/>
            <w:bottom w:val="none" w:sz="0" w:space="0" w:color="auto"/>
            <w:right w:val="none" w:sz="0" w:space="0" w:color="auto"/>
          </w:divBdr>
        </w:div>
        <w:div w:id="2042783566">
          <w:marLeft w:val="0"/>
          <w:marRight w:val="0"/>
          <w:marTop w:val="0"/>
          <w:marBottom w:val="0"/>
          <w:divBdr>
            <w:top w:val="none" w:sz="0" w:space="0" w:color="auto"/>
            <w:left w:val="none" w:sz="0" w:space="0" w:color="auto"/>
            <w:bottom w:val="none" w:sz="0" w:space="0" w:color="auto"/>
            <w:right w:val="none" w:sz="0" w:space="0" w:color="auto"/>
          </w:divBdr>
        </w:div>
        <w:div w:id="909316984">
          <w:marLeft w:val="0"/>
          <w:marRight w:val="0"/>
          <w:marTop w:val="0"/>
          <w:marBottom w:val="0"/>
          <w:divBdr>
            <w:top w:val="none" w:sz="0" w:space="0" w:color="auto"/>
            <w:left w:val="none" w:sz="0" w:space="0" w:color="auto"/>
            <w:bottom w:val="none" w:sz="0" w:space="0" w:color="auto"/>
            <w:right w:val="none" w:sz="0" w:space="0" w:color="auto"/>
          </w:divBdr>
        </w:div>
        <w:div w:id="2131122125">
          <w:marLeft w:val="0"/>
          <w:marRight w:val="0"/>
          <w:marTop w:val="0"/>
          <w:marBottom w:val="0"/>
          <w:divBdr>
            <w:top w:val="none" w:sz="0" w:space="0" w:color="auto"/>
            <w:left w:val="none" w:sz="0" w:space="0" w:color="auto"/>
            <w:bottom w:val="none" w:sz="0" w:space="0" w:color="auto"/>
            <w:right w:val="none" w:sz="0" w:space="0" w:color="auto"/>
          </w:divBdr>
        </w:div>
        <w:div w:id="1703893178">
          <w:marLeft w:val="0"/>
          <w:marRight w:val="0"/>
          <w:marTop w:val="0"/>
          <w:marBottom w:val="0"/>
          <w:divBdr>
            <w:top w:val="none" w:sz="0" w:space="0" w:color="auto"/>
            <w:left w:val="none" w:sz="0" w:space="0" w:color="auto"/>
            <w:bottom w:val="none" w:sz="0" w:space="0" w:color="auto"/>
            <w:right w:val="none" w:sz="0" w:space="0" w:color="auto"/>
          </w:divBdr>
        </w:div>
        <w:div w:id="1851987695">
          <w:marLeft w:val="0"/>
          <w:marRight w:val="0"/>
          <w:marTop w:val="0"/>
          <w:marBottom w:val="0"/>
          <w:divBdr>
            <w:top w:val="none" w:sz="0" w:space="0" w:color="auto"/>
            <w:left w:val="none" w:sz="0" w:space="0" w:color="auto"/>
            <w:bottom w:val="none" w:sz="0" w:space="0" w:color="auto"/>
            <w:right w:val="none" w:sz="0" w:space="0" w:color="auto"/>
          </w:divBdr>
        </w:div>
        <w:div w:id="1574122106">
          <w:marLeft w:val="0"/>
          <w:marRight w:val="0"/>
          <w:marTop w:val="0"/>
          <w:marBottom w:val="0"/>
          <w:divBdr>
            <w:top w:val="none" w:sz="0" w:space="0" w:color="auto"/>
            <w:left w:val="none" w:sz="0" w:space="0" w:color="auto"/>
            <w:bottom w:val="none" w:sz="0" w:space="0" w:color="auto"/>
            <w:right w:val="none" w:sz="0" w:space="0" w:color="auto"/>
          </w:divBdr>
        </w:div>
        <w:div w:id="326641041">
          <w:marLeft w:val="0"/>
          <w:marRight w:val="0"/>
          <w:marTop w:val="0"/>
          <w:marBottom w:val="0"/>
          <w:divBdr>
            <w:top w:val="none" w:sz="0" w:space="0" w:color="auto"/>
            <w:left w:val="none" w:sz="0" w:space="0" w:color="auto"/>
            <w:bottom w:val="none" w:sz="0" w:space="0" w:color="auto"/>
            <w:right w:val="none" w:sz="0" w:space="0" w:color="auto"/>
          </w:divBdr>
        </w:div>
        <w:div w:id="1371951970">
          <w:marLeft w:val="0"/>
          <w:marRight w:val="0"/>
          <w:marTop w:val="0"/>
          <w:marBottom w:val="0"/>
          <w:divBdr>
            <w:top w:val="none" w:sz="0" w:space="0" w:color="auto"/>
            <w:left w:val="none" w:sz="0" w:space="0" w:color="auto"/>
            <w:bottom w:val="none" w:sz="0" w:space="0" w:color="auto"/>
            <w:right w:val="none" w:sz="0" w:space="0" w:color="auto"/>
          </w:divBdr>
        </w:div>
        <w:div w:id="135952848">
          <w:marLeft w:val="0"/>
          <w:marRight w:val="0"/>
          <w:marTop w:val="0"/>
          <w:marBottom w:val="0"/>
          <w:divBdr>
            <w:top w:val="none" w:sz="0" w:space="0" w:color="auto"/>
            <w:left w:val="none" w:sz="0" w:space="0" w:color="auto"/>
            <w:bottom w:val="none" w:sz="0" w:space="0" w:color="auto"/>
            <w:right w:val="none" w:sz="0" w:space="0" w:color="auto"/>
          </w:divBdr>
        </w:div>
        <w:div w:id="1507667104">
          <w:marLeft w:val="0"/>
          <w:marRight w:val="0"/>
          <w:marTop w:val="0"/>
          <w:marBottom w:val="0"/>
          <w:divBdr>
            <w:top w:val="none" w:sz="0" w:space="0" w:color="auto"/>
            <w:left w:val="none" w:sz="0" w:space="0" w:color="auto"/>
            <w:bottom w:val="none" w:sz="0" w:space="0" w:color="auto"/>
            <w:right w:val="none" w:sz="0" w:space="0" w:color="auto"/>
          </w:divBdr>
        </w:div>
        <w:div w:id="379980927">
          <w:marLeft w:val="0"/>
          <w:marRight w:val="0"/>
          <w:marTop w:val="0"/>
          <w:marBottom w:val="0"/>
          <w:divBdr>
            <w:top w:val="none" w:sz="0" w:space="0" w:color="auto"/>
            <w:left w:val="none" w:sz="0" w:space="0" w:color="auto"/>
            <w:bottom w:val="none" w:sz="0" w:space="0" w:color="auto"/>
            <w:right w:val="none" w:sz="0" w:space="0" w:color="auto"/>
          </w:divBdr>
        </w:div>
        <w:div w:id="1977569314">
          <w:marLeft w:val="0"/>
          <w:marRight w:val="0"/>
          <w:marTop w:val="0"/>
          <w:marBottom w:val="0"/>
          <w:divBdr>
            <w:top w:val="none" w:sz="0" w:space="0" w:color="auto"/>
            <w:left w:val="none" w:sz="0" w:space="0" w:color="auto"/>
            <w:bottom w:val="none" w:sz="0" w:space="0" w:color="auto"/>
            <w:right w:val="none" w:sz="0" w:space="0" w:color="auto"/>
          </w:divBdr>
        </w:div>
        <w:div w:id="937250253">
          <w:marLeft w:val="0"/>
          <w:marRight w:val="0"/>
          <w:marTop w:val="0"/>
          <w:marBottom w:val="0"/>
          <w:divBdr>
            <w:top w:val="none" w:sz="0" w:space="0" w:color="auto"/>
            <w:left w:val="none" w:sz="0" w:space="0" w:color="auto"/>
            <w:bottom w:val="none" w:sz="0" w:space="0" w:color="auto"/>
            <w:right w:val="none" w:sz="0" w:space="0" w:color="auto"/>
          </w:divBdr>
        </w:div>
        <w:div w:id="1642493555">
          <w:marLeft w:val="0"/>
          <w:marRight w:val="0"/>
          <w:marTop w:val="0"/>
          <w:marBottom w:val="0"/>
          <w:divBdr>
            <w:top w:val="none" w:sz="0" w:space="0" w:color="auto"/>
            <w:left w:val="none" w:sz="0" w:space="0" w:color="auto"/>
            <w:bottom w:val="none" w:sz="0" w:space="0" w:color="auto"/>
            <w:right w:val="none" w:sz="0" w:space="0" w:color="auto"/>
          </w:divBdr>
        </w:div>
        <w:div w:id="1187988285">
          <w:marLeft w:val="0"/>
          <w:marRight w:val="0"/>
          <w:marTop w:val="0"/>
          <w:marBottom w:val="0"/>
          <w:divBdr>
            <w:top w:val="none" w:sz="0" w:space="0" w:color="auto"/>
            <w:left w:val="none" w:sz="0" w:space="0" w:color="auto"/>
            <w:bottom w:val="none" w:sz="0" w:space="0" w:color="auto"/>
            <w:right w:val="none" w:sz="0" w:space="0" w:color="auto"/>
          </w:divBdr>
        </w:div>
        <w:div w:id="676813200">
          <w:marLeft w:val="0"/>
          <w:marRight w:val="0"/>
          <w:marTop w:val="0"/>
          <w:marBottom w:val="0"/>
          <w:divBdr>
            <w:top w:val="none" w:sz="0" w:space="0" w:color="auto"/>
            <w:left w:val="none" w:sz="0" w:space="0" w:color="auto"/>
            <w:bottom w:val="none" w:sz="0" w:space="0" w:color="auto"/>
            <w:right w:val="none" w:sz="0" w:space="0" w:color="auto"/>
          </w:divBdr>
        </w:div>
        <w:div w:id="313409289">
          <w:marLeft w:val="0"/>
          <w:marRight w:val="0"/>
          <w:marTop w:val="0"/>
          <w:marBottom w:val="0"/>
          <w:divBdr>
            <w:top w:val="none" w:sz="0" w:space="0" w:color="auto"/>
            <w:left w:val="none" w:sz="0" w:space="0" w:color="auto"/>
            <w:bottom w:val="none" w:sz="0" w:space="0" w:color="auto"/>
            <w:right w:val="none" w:sz="0" w:space="0" w:color="auto"/>
          </w:divBdr>
        </w:div>
        <w:div w:id="1728988828">
          <w:marLeft w:val="0"/>
          <w:marRight w:val="0"/>
          <w:marTop w:val="0"/>
          <w:marBottom w:val="0"/>
          <w:divBdr>
            <w:top w:val="none" w:sz="0" w:space="0" w:color="auto"/>
            <w:left w:val="none" w:sz="0" w:space="0" w:color="auto"/>
            <w:bottom w:val="none" w:sz="0" w:space="0" w:color="auto"/>
            <w:right w:val="none" w:sz="0" w:space="0" w:color="auto"/>
          </w:divBdr>
        </w:div>
        <w:div w:id="1872061782">
          <w:marLeft w:val="0"/>
          <w:marRight w:val="0"/>
          <w:marTop w:val="0"/>
          <w:marBottom w:val="0"/>
          <w:divBdr>
            <w:top w:val="none" w:sz="0" w:space="0" w:color="auto"/>
            <w:left w:val="none" w:sz="0" w:space="0" w:color="auto"/>
            <w:bottom w:val="none" w:sz="0" w:space="0" w:color="auto"/>
            <w:right w:val="none" w:sz="0" w:space="0" w:color="auto"/>
          </w:divBdr>
        </w:div>
        <w:div w:id="1059288088">
          <w:marLeft w:val="0"/>
          <w:marRight w:val="0"/>
          <w:marTop w:val="0"/>
          <w:marBottom w:val="0"/>
          <w:divBdr>
            <w:top w:val="none" w:sz="0" w:space="0" w:color="auto"/>
            <w:left w:val="none" w:sz="0" w:space="0" w:color="auto"/>
            <w:bottom w:val="none" w:sz="0" w:space="0" w:color="auto"/>
            <w:right w:val="none" w:sz="0" w:space="0" w:color="auto"/>
          </w:divBdr>
        </w:div>
        <w:div w:id="1785614013">
          <w:marLeft w:val="0"/>
          <w:marRight w:val="0"/>
          <w:marTop w:val="0"/>
          <w:marBottom w:val="0"/>
          <w:divBdr>
            <w:top w:val="none" w:sz="0" w:space="0" w:color="auto"/>
            <w:left w:val="none" w:sz="0" w:space="0" w:color="auto"/>
            <w:bottom w:val="none" w:sz="0" w:space="0" w:color="auto"/>
            <w:right w:val="none" w:sz="0" w:space="0" w:color="auto"/>
          </w:divBdr>
        </w:div>
        <w:div w:id="1049956891">
          <w:marLeft w:val="0"/>
          <w:marRight w:val="0"/>
          <w:marTop w:val="0"/>
          <w:marBottom w:val="0"/>
          <w:divBdr>
            <w:top w:val="none" w:sz="0" w:space="0" w:color="auto"/>
            <w:left w:val="none" w:sz="0" w:space="0" w:color="auto"/>
            <w:bottom w:val="none" w:sz="0" w:space="0" w:color="auto"/>
            <w:right w:val="none" w:sz="0" w:space="0" w:color="auto"/>
          </w:divBdr>
        </w:div>
        <w:div w:id="445390783">
          <w:marLeft w:val="0"/>
          <w:marRight w:val="0"/>
          <w:marTop w:val="0"/>
          <w:marBottom w:val="0"/>
          <w:divBdr>
            <w:top w:val="none" w:sz="0" w:space="0" w:color="auto"/>
            <w:left w:val="none" w:sz="0" w:space="0" w:color="auto"/>
            <w:bottom w:val="none" w:sz="0" w:space="0" w:color="auto"/>
            <w:right w:val="none" w:sz="0" w:space="0" w:color="auto"/>
          </w:divBdr>
        </w:div>
        <w:div w:id="2137093969">
          <w:marLeft w:val="0"/>
          <w:marRight w:val="0"/>
          <w:marTop w:val="0"/>
          <w:marBottom w:val="0"/>
          <w:divBdr>
            <w:top w:val="none" w:sz="0" w:space="0" w:color="auto"/>
            <w:left w:val="none" w:sz="0" w:space="0" w:color="auto"/>
            <w:bottom w:val="none" w:sz="0" w:space="0" w:color="auto"/>
            <w:right w:val="none" w:sz="0" w:space="0" w:color="auto"/>
          </w:divBdr>
        </w:div>
        <w:div w:id="2042775662">
          <w:marLeft w:val="0"/>
          <w:marRight w:val="0"/>
          <w:marTop w:val="0"/>
          <w:marBottom w:val="0"/>
          <w:divBdr>
            <w:top w:val="none" w:sz="0" w:space="0" w:color="auto"/>
            <w:left w:val="none" w:sz="0" w:space="0" w:color="auto"/>
            <w:bottom w:val="none" w:sz="0" w:space="0" w:color="auto"/>
            <w:right w:val="none" w:sz="0" w:space="0" w:color="auto"/>
          </w:divBdr>
        </w:div>
        <w:div w:id="823080746">
          <w:marLeft w:val="0"/>
          <w:marRight w:val="0"/>
          <w:marTop w:val="0"/>
          <w:marBottom w:val="0"/>
          <w:divBdr>
            <w:top w:val="none" w:sz="0" w:space="0" w:color="auto"/>
            <w:left w:val="none" w:sz="0" w:space="0" w:color="auto"/>
            <w:bottom w:val="none" w:sz="0" w:space="0" w:color="auto"/>
            <w:right w:val="none" w:sz="0" w:space="0" w:color="auto"/>
          </w:divBdr>
        </w:div>
        <w:div w:id="1737631967">
          <w:marLeft w:val="0"/>
          <w:marRight w:val="0"/>
          <w:marTop w:val="0"/>
          <w:marBottom w:val="0"/>
          <w:divBdr>
            <w:top w:val="none" w:sz="0" w:space="0" w:color="auto"/>
            <w:left w:val="none" w:sz="0" w:space="0" w:color="auto"/>
            <w:bottom w:val="none" w:sz="0" w:space="0" w:color="auto"/>
            <w:right w:val="none" w:sz="0" w:space="0" w:color="auto"/>
          </w:divBdr>
        </w:div>
        <w:div w:id="2147046880">
          <w:marLeft w:val="0"/>
          <w:marRight w:val="0"/>
          <w:marTop w:val="0"/>
          <w:marBottom w:val="0"/>
          <w:divBdr>
            <w:top w:val="none" w:sz="0" w:space="0" w:color="auto"/>
            <w:left w:val="none" w:sz="0" w:space="0" w:color="auto"/>
            <w:bottom w:val="none" w:sz="0" w:space="0" w:color="auto"/>
            <w:right w:val="none" w:sz="0" w:space="0" w:color="auto"/>
          </w:divBdr>
        </w:div>
        <w:div w:id="590163984">
          <w:marLeft w:val="0"/>
          <w:marRight w:val="0"/>
          <w:marTop w:val="0"/>
          <w:marBottom w:val="0"/>
          <w:divBdr>
            <w:top w:val="none" w:sz="0" w:space="0" w:color="auto"/>
            <w:left w:val="none" w:sz="0" w:space="0" w:color="auto"/>
            <w:bottom w:val="none" w:sz="0" w:space="0" w:color="auto"/>
            <w:right w:val="none" w:sz="0" w:space="0" w:color="auto"/>
          </w:divBdr>
        </w:div>
        <w:div w:id="1794596246">
          <w:marLeft w:val="0"/>
          <w:marRight w:val="0"/>
          <w:marTop w:val="0"/>
          <w:marBottom w:val="0"/>
          <w:divBdr>
            <w:top w:val="none" w:sz="0" w:space="0" w:color="auto"/>
            <w:left w:val="none" w:sz="0" w:space="0" w:color="auto"/>
            <w:bottom w:val="none" w:sz="0" w:space="0" w:color="auto"/>
            <w:right w:val="none" w:sz="0" w:space="0" w:color="auto"/>
          </w:divBdr>
        </w:div>
        <w:div w:id="1508983156">
          <w:marLeft w:val="0"/>
          <w:marRight w:val="0"/>
          <w:marTop w:val="0"/>
          <w:marBottom w:val="0"/>
          <w:divBdr>
            <w:top w:val="none" w:sz="0" w:space="0" w:color="auto"/>
            <w:left w:val="none" w:sz="0" w:space="0" w:color="auto"/>
            <w:bottom w:val="none" w:sz="0" w:space="0" w:color="auto"/>
            <w:right w:val="none" w:sz="0" w:space="0" w:color="auto"/>
          </w:divBdr>
        </w:div>
        <w:div w:id="440999683">
          <w:marLeft w:val="0"/>
          <w:marRight w:val="0"/>
          <w:marTop w:val="0"/>
          <w:marBottom w:val="0"/>
          <w:divBdr>
            <w:top w:val="none" w:sz="0" w:space="0" w:color="auto"/>
            <w:left w:val="none" w:sz="0" w:space="0" w:color="auto"/>
            <w:bottom w:val="none" w:sz="0" w:space="0" w:color="auto"/>
            <w:right w:val="none" w:sz="0" w:space="0" w:color="auto"/>
          </w:divBdr>
        </w:div>
        <w:div w:id="1319073996">
          <w:marLeft w:val="0"/>
          <w:marRight w:val="0"/>
          <w:marTop w:val="0"/>
          <w:marBottom w:val="0"/>
          <w:divBdr>
            <w:top w:val="none" w:sz="0" w:space="0" w:color="auto"/>
            <w:left w:val="none" w:sz="0" w:space="0" w:color="auto"/>
            <w:bottom w:val="none" w:sz="0" w:space="0" w:color="auto"/>
            <w:right w:val="none" w:sz="0" w:space="0" w:color="auto"/>
          </w:divBdr>
        </w:div>
        <w:div w:id="1508472779">
          <w:marLeft w:val="0"/>
          <w:marRight w:val="0"/>
          <w:marTop w:val="0"/>
          <w:marBottom w:val="0"/>
          <w:divBdr>
            <w:top w:val="none" w:sz="0" w:space="0" w:color="auto"/>
            <w:left w:val="none" w:sz="0" w:space="0" w:color="auto"/>
            <w:bottom w:val="none" w:sz="0" w:space="0" w:color="auto"/>
            <w:right w:val="none" w:sz="0" w:space="0" w:color="auto"/>
          </w:divBdr>
        </w:div>
        <w:div w:id="1468663924">
          <w:marLeft w:val="0"/>
          <w:marRight w:val="0"/>
          <w:marTop w:val="0"/>
          <w:marBottom w:val="0"/>
          <w:divBdr>
            <w:top w:val="none" w:sz="0" w:space="0" w:color="auto"/>
            <w:left w:val="none" w:sz="0" w:space="0" w:color="auto"/>
            <w:bottom w:val="none" w:sz="0" w:space="0" w:color="auto"/>
            <w:right w:val="none" w:sz="0" w:space="0" w:color="auto"/>
          </w:divBdr>
        </w:div>
        <w:div w:id="1675910080">
          <w:marLeft w:val="0"/>
          <w:marRight w:val="0"/>
          <w:marTop w:val="0"/>
          <w:marBottom w:val="0"/>
          <w:divBdr>
            <w:top w:val="none" w:sz="0" w:space="0" w:color="auto"/>
            <w:left w:val="none" w:sz="0" w:space="0" w:color="auto"/>
            <w:bottom w:val="none" w:sz="0" w:space="0" w:color="auto"/>
            <w:right w:val="none" w:sz="0" w:space="0" w:color="auto"/>
          </w:divBdr>
        </w:div>
        <w:div w:id="117769135">
          <w:marLeft w:val="0"/>
          <w:marRight w:val="0"/>
          <w:marTop w:val="0"/>
          <w:marBottom w:val="0"/>
          <w:divBdr>
            <w:top w:val="none" w:sz="0" w:space="0" w:color="auto"/>
            <w:left w:val="none" w:sz="0" w:space="0" w:color="auto"/>
            <w:bottom w:val="none" w:sz="0" w:space="0" w:color="auto"/>
            <w:right w:val="none" w:sz="0" w:space="0" w:color="auto"/>
          </w:divBdr>
        </w:div>
        <w:div w:id="1374647682">
          <w:marLeft w:val="0"/>
          <w:marRight w:val="0"/>
          <w:marTop w:val="0"/>
          <w:marBottom w:val="0"/>
          <w:divBdr>
            <w:top w:val="none" w:sz="0" w:space="0" w:color="auto"/>
            <w:left w:val="none" w:sz="0" w:space="0" w:color="auto"/>
            <w:bottom w:val="none" w:sz="0" w:space="0" w:color="auto"/>
            <w:right w:val="none" w:sz="0" w:space="0" w:color="auto"/>
          </w:divBdr>
        </w:div>
        <w:div w:id="596984696">
          <w:marLeft w:val="0"/>
          <w:marRight w:val="0"/>
          <w:marTop w:val="0"/>
          <w:marBottom w:val="0"/>
          <w:divBdr>
            <w:top w:val="none" w:sz="0" w:space="0" w:color="auto"/>
            <w:left w:val="none" w:sz="0" w:space="0" w:color="auto"/>
            <w:bottom w:val="none" w:sz="0" w:space="0" w:color="auto"/>
            <w:right w:val="none" w:sz="0" w:space="0" w:color="auto"/>
          </w:divBdr>
        </w:div>
        <w:div w:id="2022779758">
          <w:marLeft w:val="0"/>
          <w:marRight w:val="0"/>
          <w:marTop w:val="0"/>
          <w:marBottom w:val="0"/>
          <w:divBdr>
            <w:top w:val="none" w:sz="0" w:space="0" w:color="auto"/>
            <w:left w:val="none" w:sz="0" w:space="0" w:color="auto"/>
            <w:bottom w:val="none" w:sz="0" w:space="0" w:color="auto"/>
            <w:right w:val="none" w:sz="0" w:space="0" w:color="auto"/>
          </w:divBdr>
        </w:div>
        <w:div w:id="635113024">
          <w:marLeft w:val="0"/>
          <w:marRight w:val="0"/>
          <w:marTop w:val="0"/>
          <w:marBottom w:val="0"/>
          <w:divBdr>
            <w:top w:val="none" w:sz="0" w:space="0" w:color="auto"/>
            <w:left w:val="none" w:sz="0" w:space="0" w:color="auto"/>
            <w:bottom w:val="none" w:sz="0" w:space="0" w:color="auto"/>
            <w:right w:val="none" w:sz="0" w:space="0" w:color="auto"/>
          </w:divBdr>
        </w:div>
        <w:div w:id="821190664">
          <w:marLeft w:val="0"/>
          <w:marRight w:val="0"/>
          <w:marTop w:val="0"/>
          <w:marBottom w:val="0"/>
          <w:divBdr>
            <w:top w:val="none" w:sz="0" w:space="0" w:color="auto"/>
            <w:left w:val="none" w:sz="0" w:space="0" w:color="auto"/>
            <w:bottom w:val="none" w:sz="0" w:space="0" w:color="auto"/>
            <w:right w:val="none" w:sz="0" w:space="0" w:color="auto"/>
          </w:divBdr>
        </w:div>
        <w:div w:id="1138456706">
          <w:marLeft w:val="0"/>
          <w:marRight w:val="0"/>
          <w:marTop w:val="0"/>
          <w:marBottom w:val="0"/>
          <w:divBdr>
            <w:top w:val="none" w:sz="0" w:space="0" w:color="auto"/>
            <w:left w:val="none" w:sz="0" w:space="0" w:color="auto"/>
            <w:bottom w:val="none" w:sz="0" w:space="0" w:color="auto"/>
            <w:right w:val="none" w:sz="0" w:space="0" w:color="auto"/>
          </w:divBdr>
        </w:div>
        <w:div w:id="810631273">
          <w:marLeft w:val="0"/>
          <w:marRight w:val="0"/>
          <w:marTop w:val="0"/>
          <w:marBottom w:val="0"/>
          <w:divBdr>
            <w:top w:val="none" w:sz="0" w:space="0" w:color="auto"/>
            <w:left w:val="none" w:sz="0" w:space="0" w:color="auto"/>
            <w:bottom w:val="none" w:sz="0" w:space="0" w:color="auto"/>
            <w:right w:val="none" w:sz="0" w:space="0" w:color="auto"/>
          </w:divBdr>
        </w:div>
        <w:div w:id="605816601">
          <w:marLeft w:val="0"/>
          <w:marRight w:val="0"/>
          <w:marTop w:val="0"/>
          <w:marBottom w:val="0"/>
          <w:divBdr>
            <w:top w:val="none" w:sz="0" w:space="0" w:color="auto"/>
            <w:left w:val="none" w:sz="0" w:space="0" w:color="auto"/>
            <w:bottom w:val="none" w:sz="0" w:space="0" w:color="auto"/>
            <w:right w:val="none" w:sz="0" w:space="0" w:color="auto"/>
          </w:divBdr>
        </w:div>
        <w:div w:id="1306278002">
          <w:marLeft w:val="0"/>
          <w:marRight w:val="0"/>
          <w:marTop w:val="0"/>
          <w:marBottom w:val="0"/>
          <w:divBdr>
            <w:top w:val="none" w:sz="0" w:space="0" w:color="auto"/>
            <w:left w:val="none" w:sz="0" w:space="0" w:color="auto"/>
            <w:bottom w:val="none" w:sz="0" w:space="0" w:color="auto"/>
            <w:right w:val="none" w:sz="0" w:space="0" w:color="auto"/>
          </w:divBdr>
        </w:div>
        <w:div w:id="1946499922">
          <w:marLeft w:val="0"/>
          <w:marRight w:val="0"/>
          <w:marTop w:val="0"/>
          <w:marBottom w:val="0"/>
          <w:divBdr>
            <w:top w:val="none" w:sz="0" w:space="0" w:color="auto"/>
            <w:left w:val="none" w:sz="0" w:space="0" w:color="auto"/>
            <w:bottom w:val="none" w:sz="0" w:space="0" w:color="auto"/>
            <w:right w:val="none" w:sz="0" w:space="0" w:color="auto"/>
          </w:divBdr>
        </w:div>
        <w:div w:id="1327712521">
          <w:marLeft w:val="0"/>
          <w:marRight w:val="0"/>
          <w:marTop w:val="0"/>
          <w:marBottom w:val="0"/>
          <w:divBdr>
            <w:top w:val="none" w:sz="0" w:space="0" w:color="auto"/>
            <w:left w:val="none" w:sz="0" w:space="0" w:color="auto"/>
            <w:bottom w:val="none" w:sz="0" w:space="0" w:color="auto"/>
            <w:right w:val="none" w:sz="0" w:space="0" w:color="auto"/>
          </w:divBdr>
        </w:div>
        <w:div w:id="1874264668">
          <w:marLeft w:val="0"/>
          <w:marRight w:val="0"/>
          <w:marTop w:val="0"/>
          <w:marBottom w:val="0"/>
          <w:divBdr>
            <w:top w:val="none" w:sz="0" w:space="0" w:color="auto"/>
            <w:left w:val="none" w:sz="0" w:space="0" w:color="auto"/>
            <w:bottom w:val="none" w:sz="0" w:space="0" w:color="auto"/>
            <w:right w:val="none" w:sz="0" w:space="0" w:color="auto"/>
          </w:divBdr>
        </w:div>
        <w:div w:id="217472790">
          <w:marLeft w:val="0"/>
          <w:marRight w:val="0"/>
          <w:marTop w:val="0"/>
          <w:marBottom w:val="0"/>
          <w:divBdr>
            <w:top w:val="none" w:sz="0" w:space="0" w:color="auto"/>
            <w:left w:val="none" w:sz="0" w:space="0" w:color="auto"/>
            <w:bottom w:val="none" w:sz="0" w:space="0" w:color="auto"/>
            <w:right w:val="none" w:sz="0" w:space="0" w:color="auto"/>
          </w:divBdr>
        </w:div>
        <w:div w:id="1631010203">
          <w:marLeft w:val="0"/>
          <w:marRight w:val="0"/>
          <w:marTop w:val="0"/>
          <w:marBottom w:val="0"/>
          <w:divBdr>
            <w:top w:val="none" w:sz="0" w:space="0" w:color="auto"/>
            <w:left w:val="none" w:sz="0" w:space="0" w:color="auto"/>
            <w:bottom w:val="none" w:sz="0" w:space="0" w:color="auto"/>
            <w:right w:val="none" w:sz="0" w:space="0" w:color="auto"/>
          </w:divBdr>
        </w:div>
        <w:div w:id="1860774815">
          <w:marLeft w:val="0"/>
          <w:marRight w:val="0"/>
          <w:marTop w:val="0"/>
          <w:marBottom w:val="0"/>
          <w:divBdr>
            <w:top w:val="none" w:sz="0" w:space="0" w:color="auto"/>
            <w:left w:val="none" w:sz="0" w:space="0" w:color="auto"/>
            <w:bottom w:val="none" w:sz="0" w:space="0" w:color="auto"/>
            <w:right w:val="none" w:sz="0" w:space="0" w:color="auto"/>
          </w:divBdr>
        </w:div>
        <w:div w:id="1988626302">
          <w:marLeft w:val="0"/>
          <w:marRight w:val="0"/>
          <w:marTop w:val="0"/>
          <w:marBottom w:val="0"/>
          <w:divBdr>
            <w:top w:val="none" w:sz="0" w:space="0" w:color="auto"/>
            <w:left w:val="none" w:sz="0" w:space="0" w:color="auto"/>
            <w:bottom w:val="none" w:sz="0" w:space="0" w:color="auto"/>
            <w:right w:val="none" w:sz="0" w:space="0" w:color="auto"/>
          </w:divBdr>
        </w:div>
        <w:div w:id="2129859511">
          <w:marLeft w:val="0"/>
          <w:marRight w:val="0"/>
          <w:marTop w:val="0"/>
          <w:marBottom w:val="0"/>
          <w:divBdr>
            <w:top w:val="none" w:sz="0" w:space="0" w:color="auto"/>
            <w:left w:val="none" w:sz="0" w:space="0" w:color="auto"/>
            <w:bottom w:val="none" w:sz="0" w:space="0" w:color="auto"/>
            <w:right w:val="none" w:sz="0" w:space="0" w:color="auto"/>
          </w:divBdr>
        </w:div>
        <w:div w:id="1736928411">
          <w:marLeft w:val="0"/>
          <w:marRight w:val="0"/>
          <w:marTop w:val="0"/>
          <w:marBottom w:val="0"/>
          <w:divBdr>
            <w:top w:val="none" w:sz="0" w:space="0" w:color="auto"/>
            <w:left w:val="none" w:sz="0" w:space="0" w:color="auto"/>
            <w:bottom w:val="none" w:sz="0" w:space="0" w:color="auto"/>
            <w:right w:val="none" w:sz="0" w:space="0" w:color="auto"/>
          </w:divBdr>
        </w:div>
        <w:div w:id="204290455">
          <w:marLeft w:val="0"/>
          <w:marRight w:val="0"/>
          <w:marTop w:val="0"/>
          <w:marBottom w:val="0"/>
          <w:divBdr>
            <w:top w:val="none" w:sz="0" w:space="0" w:color="auto"/>
            <w:left w:val="none" w:sz="0" w:space="0" w:color="auto"/>
            <w:bottom w:val="none" w:sz="0" w:space="0" w:color="auto"/>
            <w:right w:val="none" w:sz="0" w:space="0" w:color="auto"/>
          </w:divBdr>
        </w:div>
        <w:div w:id="1939482084">
          <w:marLeft w:val="0"/>
          <w:marRight w:val="0"/>
          <w:marTop w:val="0"/>
          <w:marBottom w:val="0"/>
          <w:divBdr>
            <w:top w:val="none" w:sz="0" w:space="0" w:color="auto"/>
            <w:left w:val="none" w:sz="0" w:space="0" w:color="auto"/>
            <w:bottom w:val="none" w:sz="0" w:space="0" w:color="auto"/>
            <w:right w:val="none" w:sz="0" w:space="0" w:color="auto"/>
          </w:divBdr>
        </w:div>
        <w:div w:id="853958076">
          <w:marLeft w:val="0"/>
          <w:marRight w:val="0"/>
          <w:marTop w:val="0"/>
          <w:marBottom w:val="0"/>
          <w:divBdr>
            <w:top w:val="none" w:sz="0" w:space="0" w:color="auto"/>
            <w:left w:val="none" w:sz="0" w:space="0" w:color="auto"/>
            <w:bottom w:val="none" w:sz="0" w:space="0" w:color="auto"/>
            <w:right w:val="none" w:sz="0" w:space="0" w:color="auto"/>
          </w:divBdr>
        </w:div>
        <w:div w:id="217396903">
          <w:marLeft w:val="0"/>
          <w:marRight w:val="0"/>
          <w:marTop w:val="0"/>
          <w:marBottom w:val="0"/>
          <w:divBdr>
            <w:top w:val="none" w:sz="0" w:space="0" w:color="auto"/>
            <w:left w:val="none" w:sz="0" w:space="0" w:color="auto"/>
            <w:bottom w:val="none" w:sz="0" w:space="0" w:color="auto"/>
            <w:right w:val="none" w:sz="0" w:space="0" w:color="auto"/>
          </w:divBdr>
        </w:div>
        <w:div w:id="1159075816">
          <w:marLeft w:val="0"/>
          <w:marRight w:val="0"/>
          <w:marTop w:val="0"/>
          <w:marBottom w:val="0"/>
          <w:divBdr>
            <w:top w:val="none" w:sz="0" w:space="0" w:color="auto"/>
            <w:left w:val="none" w:sz="0" w:space="0" w:color="auto"/>
            <w:bottom w:val="none" w:sz="0" w:space="0" w:color="auto"/>
            <w:right w:val="none" w:sz="0" w:space="0" w:color="auto"/>
          </w:divBdr>
        </w:div>
        <w:div w:id="1082750611">
          <w:marLeft w:val="0"/>
          <w:marRight w:val="0"/>
          <w:marTop w:val="0"/>
          <w:marBottom w:val="0"/>
          <w:divBdr>
            <w:top w:val="none" w:sz="0" w:space="0" w:color="auto"/>
            <w:left w:val="none" w:sz="0" w:space="0" w:color="auto"/>
            <w:bottom w:val="none" w:sz="0" w:space="0" w:color="auto"/>
            <w:right w:val="none" w:sz="0" w:space="0" w:color="auto"/>
          </w:divBdr>
        </w:div>
        <w:div w:id="67777491">
          <w:marLeft w:val="0"/>
          <w:marRight w:val="0"/>
          <w:marTop w:val="0"/>
          <w:marBottom w:val="0"/>
          <w:divBdr>
            <w:top w:val="none" w:sz="0" w:space="0" w:color="auto"/>
            <w:left w:val="none" w:sz="0" w:space="0" w:color="auto"/>
            <w:bottom w:val="none" w:sz="0" w:space="0" w:color="auto"/>
            <w:right w:val="none" w:sz="0" w:space="0" w:color="auto"/>
          </w:divBdr>
        </w:div>
        <w:div w:id="749892517">
          <w:marLeft w:val="0"/>
          <w:marRight w:val="0"/>
          <w:marTop w:val="0"/>
          <w:marBottom w:val="0"/>
          <w:divBdr>
            <w:top w:val="none" w:sz="0" w:space="0" w:color="auto"/>
            <w:left w:val="none" w:sz="0" w:space="0" w:color="auto"/>
            <w:bottom w:val="none" w:sz="0" w:space="0" w:color="auto"/>
            <w:right w:val="none" w:sz="0" w:space="0" w:color="auto"/>
          </w:divBdr>
        </w:div>
        <w:div w:id="552930310">
          <w:marLeft w:val="0"/>
          <w:marRight w:val="0"/>
          <w:marTop w:val="0"/>
          <w:marBottom w:val="0"/>
          <w:divBdr>
            <w:top w:val="none" w:sz="0" w:space="0" w:color="auto"/>
            <w:left w:val="none" w:sz="0" w:space="0" w:color="auto"/>
            <w:bottom w:val="none" w:sz="0" w:space="0" w:color="auto"/>
            <w:right w:val="none" w:sz="0" w:space="0" w:color="auto"/>
          </w:divBdr>
        </w:div>
        <w:div w:id="1293514366">
          <w:marLeft w:val="0"/>
          <w:marRight w:val="0"/>
          <w:marTop w:val="0"/>
          <w:marBottom w:val="0"/>
          <w:divBdr>
            <w:top w:val="none" w:sz="0" w:space="0" w:color="auto"/>
            <w:left w:val="none" w:sz="0" w:space="0" w:color="auto"/>
            <w:bottom w:val="none" w:sz="0" w:space="0" w:color="auto"/>
            <w:right w:val="none" w:sz="0" w:space="0" w:color="auto"/>
          </w:divBdr>
        </w:div>
        <w:div w:id="1528643968">
          <w:marLeft w:val="0"/>
          <w:marRight w:val="0"/>
          <w:marTop w:val="0"/>
          <w:marBottom w:val="0"/>
          <w:divBdr>
            <w:top w:val="none" w:sz="0" w:space="0" w:color="auto"/>
            <w:left w:val="none" w:sz="0" w:space="0" w:color="auto"/>
            <w:bottom w:val="none" w:sz="0" w:space="0" w:color="auto"/>
            <w:right w:val="none" w:sz="0" w:space="0" w:color="auto"/>
          </w:divBdr>
        </w:div>
        <w:div w:id="1999532976">
          <w:marLeft w:val="0"/>
          <w:marRight w:val="0"/>
          <w:marTop w:val="0"/>
          <w:marBottom w:val="0"/>
          <w:divBdr>
            <w:top w:val="none" w:sz="0" w:space="0" w:color="auto"/>
            <w:left w:val="none" w:sz="0" w:space="0" w:color="auto"/>
            <w:bottom w:val="none" w:sz="0" w:space="0" w:color="auto"/>
            <w:right w:val="none" w:sz="0" w:space="0" w:color="auto"/>
          </w:divBdr>
        </w:div>
        <w:div w:id="1502619096">
          <w:marLeft w:val="0"/>
          <w:marRight w:val="0"/>
          <w:marTop w:val="0"/>
          <w:marBottom w:val="0"/>
          <w:divBdr>
            <w:top w:val="none" w:sz="0" w:space="0" w:color="auto"/>
            <w:left w:val="none" w:sz="0" w:space="0" w:color="auto"/>
            <w:bottom w:val="none" w:sz="0" w:space="0" w:color="auto"/>
            <w:right w:val="none" w:sz="0" w:space="0" w:color="auto"/>
          </w:divBdr>
        </w:div>
        <w:div w:id="1449277721">
          <w:marLeft w:val="0"/>
          <w:marRight w:val="0"/>
          <w:marTop w:val="0"/>
          <w:marBottom w:val="0"/>
          <w:divBdr>
            <w:top w:val="none" w:sz="0" w:space="0" w:color="auto"/>
            <w:left w:val="none" w:sz="0" w:space="0" w:color="auto"/>
            <w:bottom w:val="none" w:sz="0" w:space="0" w:color="auto"/>
            <w:right w:val="none" w:sz="0" w:space="0" w:color="auto"/>
          </w:divBdr>
        </w:div>
        <w:div w:id="134295238">
          <w:marLeft w:val="0"/>
          <w:marRight w:val="0"/>
          <w:marTop w:val="0"/>
          <w:marBottom w:val="0"/>
          <w:divBdr>
            <w:top w:val="none" w:sz="0" w:space="0" w:color="auto"/>
            <w:left w:val="none" w:sz="0" w:space="0" w:color="auto"/>
            <w:bottom w:val="none" w:sz="0" w:space="0" w:color="auto"/>
            <w:right w:val="none" w:sz="0" w:space="0" w:color="auto"/>
          </w:divBdr>
        </w:div>
        <w:div w:id="2057002296">
          <w:marLeft w:val="0"/>
          <w:marRight w:val="0"/>
          <w:marTop w:val="0"/>
          <w:marBottom w:val="0"/>
          <w:divBdr>
            <w:top w:val="none" w:sz="0" w:space="0" w:color="auto"/>
            <w:left w:val="none" w:sz="0" w:space="0" w:color="auto"/>
            <w:bottom w:val="none" w:sz="0" w:space="0" w:color="auto"/>
            <w:right w:val="none" w:sz="0" w:space="0" w:color="auto"/>
          </w:divBdr>
        </w:div>
        <w:div w:id="1195118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0759-izglitibas-likums" TargetMode="External"/><Relationship Id="rId13" Type="http://schemas.openxmlformats.org/officeDocument/2006/relationships/hyperlink" Target="https://likumi.lv/ta/id/50759-izglitibas-likums" TargetMode="External"/><Relationship Id="rId18" Type="http://schemas.openxmlformats.org/officeDocument/2006/relationships/hyperlink" Target="https://likumi.lv/ta/id/49096-bernu-tiesibu-aizsardzibas-likums" TargetMode="External"/><Relationship Id="rId26" Type="http://schemas.openxmlformats.org/officeDocument/2006/relationships/hyperlink" Target="https://likumi.lv/ta/id/50759-izglitibas-likums" TargetMode="External"/><Relationship Id="rId3" Type="http://schemas.openxmlformats.org/officeDocument/2006/relationships/webSettings" Target="webSettings.xml"/><Relationship Id="rId21" Type="http://schemas.openxmlformats.org/officeDocument/2006/relationships/hyperlink" Target="https://likumi.lv/ta/id/20244-profesionalas-izglitibas-likums" TargetMode="External"/><Relationship Id="rId34" Type="http://schemas.openxmlformats.org/officeDocument/2006/relationships/hyperlink" Target="https://likumi.lv/ta/id/63545-valsts-parvaldes-iekartas-likums" TargetMode="External"/><Relationship Id="rId7" Type="http://schemas.openxmlformats.org/officeDocument/2006/relationships/hyperlink" Target="https://likumi.lv/ta/id/20244-profesionalas-izglitibas-likums" TargetMode="External"/><Relationship Id="rId12" Type="http://schemas.openxmlformats.org/officeDocument/2006/relationships/hyperlink" Target="https://likumi.lv/ta/id/20244-profesionalas-izglitibas-likums" TargetMode="External"/><Relationship Id="rId17" Type="http://schemas.openxmlformats.org/officeDocument/2006/relationships/hyperlink" Target="https://likumi.lv/ta/id/20244-profesionalas-izglitibas-likums" TargetMode="External"/><Relationship Id="rId25" Type="http://schemas.openxmlformats.org/officeDocument/2006/relationships/hyperlink" Target="https://likumi.lv/ta/id/49096-bernu-tiesibu-aizsardzibas-likums" TargetMode="External"/><Relationship Id="rId33" Type="http://schemas.openxmlformats.org/officeDocument/2006/relationships/hyperlink" Target="https://likumi.lv/ta/id/20244-profesionalas-izglitibas-likums"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ikumi.lv/ta/id/50759-izglitibas-likums" TargetMode="External"/><Relationship Id="rId20" Type="http://schemas.openxmlformats.org/officeDocument/2006/relationships/hyperlink" Target="https://likumi.lv/ta/id/50759-izglitibas-likums" TargetMode="External"/><Relationship Id="rId29" Type="http://schemas.openxmlformats.org/officeDocument/2006/relationships/hyperlink" Target="https://likumi.lv/ta/id/50759-izglitibas-likums" TargetMode="External"/><Relationship Id="rId1" Type="http://schemas.openxmlformats.org/officeDocument/2006/relationships/styles" Target="styles.xml"/><Relationship Id="rId6" Type="http://schemas.openxmlformats.org/officeDocument/2006/relationships/hyperlink" Target="https://likumi.lv/ta/id/50759-izglitibas-likums" TargetMode="External"/><Relationship Id="rId11" Type="http://schemas.openxmlformats.org/officeDocument/2006/relationships/hyperlink" Target="https://likumi.lv/ta/id/20244-profesionalas-izglitibas-likums" TargetMode="External"/><Relationship Id="rId24" Type="http://schemas.openxmlformats.org/officeDocument/2006/relationships/hyperlink" Target="https://likumi.lv/ta/id/26019-darba-likums" TargetMode="External"/><Relationship Id="rId32" Type="http://schemas.openxmlformats.org/officeDocument/2006/relationships/hyperlink" Target="https://likumi.lv/ta/id/50759-izglitibas-likums" TargetMode="External"/><Relationship Id="rId37" Type="http://schemas.openxmlformats.org/officeDocument/2006/relationships/fontTable" Target="fontTable.xml"/><Relationship Id="rId5" Type="http://schemas.openxmlformats.org/officeDocument/2006/relationships/hyperlink" Target="https://likumi.lv/ta/id/50759-izglitibas-likums" TargetMode="External"/><Relationship Id="rId15" Type="http://schemas.openxmlformats.org/officeDocument/2006/relationships/hyperlink" Target="https://likumi.lv/ta/id/50759-izglitibas-likums" TargetMode="External"/><Relationship Id="rId23" Type="http://schemas.openxmlformats.org/officeDocument/2006/relationships/hyperlink" Target="https://likumi.lv/ta/id/26019-darba-likums" TargetMode="External"/><Relationship Id="rId28" Type="http://schemas.openxmlformats.org/officeDocument/2006/relationships/hyperlink" Target="https://likumi.lv/ta/id/50759-izglitibas-likums" TargetMode="External"/><Relationship Id="rId36" Type="http://schemas.openxmlformats.org/officeDocument/2006/relationships/hyperlink" Target="https://likumi.lv/ta/id/20244-profesionalas-izglitibas-likums" TargetMode="External"/><Relationship Id="rId10" Type="http://schemas.openxmlformats.org/officeDocument/2006/relationships/hyperlink" Target="https://likumi.lv/ta/id/20244-profesionalas-izglitibas-likums" TargetMode="External"/><Relationship Id="rId19" Type="http://schemas.openxmlformats.org/officeDocument/2006/relationships/hyperlink" Target="https://likumi.lv/ta/id/26019-darba-likums" TargetMode="External"/><Relationship Id="rId31" Type="http://schemas.openxmlformats.org/officeDocument/2006/relationships/hyperlink" Target="https://likumi.lv/ta/id/320471" TargetMode="External"/><Relationship Id="rId4" Type="http://schemas.openxmlformats.org/officeDocument/2006/relationships/hyperlink" Target="https://likumi.lv/ta/id/50759-izglitibas-likums" TargetMode="External"/><Relationship Id="rId9" Type="http://schemas.openxmlformats.org/officeDocument/2006/relationships/hyperlink" Target="https://likumi.lv/ta/id/20244-profesionalas-izglitibas-likums" TargetMode="External"/><Relationship Id="rId14" Type="http://schemas.openxmlformats.org/officeDocument/2006/relationships/hyperlink" Target="https://likumi.lv/ta/id/50759-izglitibas-likums" TargetMode="External"/><Relationship Id="rId22" Type="http://schemas.openxmlformats.org/officeDocument/2006/relationships/hyperlink" Target="https://likumi.lv/ta/id/49096-bernu-tiesibu-aizsardzibas-likums" TargetMode="External"/><Relationship Id="rId27" Type="http://schemas.openxmlformats.org/officeDocument/2006/relationships/hyperlink" Target="https://likumi.lv/ta/id/49096-bernu-tiesibu-aizsardzibas-likums" TargetMode="External"/><Relationship Id="rId30" Type="http://schemas.openxmlformats.org/officeDocument/2006/relationships/hyperlink" Target="https://likumi.lv/ta/id/20244-profesionalas-izglitibas-likums" TargetMode="External"/><Relationship Id="rId35" Type="http://schemas.openxmlformats.org/officeDocument/2006/relationships/hyperlink" Target="https://likumi.lv/ta/id/50759-izglitib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13096</Words>
  <Characters>7466</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3aud2dat</dc:creator>
  <cp:keywords/>
  <dc:description/>
  <cp:lastModifiedBy>3aud2dat</cp:lastModifiedBy>
  <cp:revision>1</cp:revision>
  <dcterms:created xsi:type="dcterms:W3CDTF">2021-02-08T17:11:00Z</dcterms:created>
  <dcterms:modified xsi:type="dcterms:W3CDTF">2021-02-08T17:20:00Z</dcterms:modified>
</cp:coreProperties>
</file>