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AC0" w:rsidRDefault="00AE3AC0" w:rsidP="00AE3A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E3AC0" w:rsidRDefault="00AE3AC0" w:rsidP="00AE3A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E3AC0" w:rsidRDefault="00AE3AC0" w:rsidP="00AE3A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3531B" w:rsidRPr="00AE3AC0" w:rsidRDefault="0063531B" w:rsidP="00AE3AC0">
      <w:pPr>
        <w:jc w:val="center"/>
        <w:rPr>
          <w:rFonts w:ascii="Times New Roman" w:hAnsi="Times New Roman" w:cs="Times New Roman"/>
          <w:sz w:val="40"/>
          <w:szCs w:val="40"/>
        </w:rPr>
      </w:pPr>
      <w:r w:rsidRPr="00AE3AC0">
        <w:rPr>
          <w:rFonts w:ascii="Times New Roman" w:hAnsi="Times New Roman" w:cs="Times New Roman"/>
          <w:sz w:val="40"/>
          <w:szCs w:val="40"/>
        </w:rPr>
        <w:t>Kuldīgas Tehnoloģiju un tūrisma tehnikums</w:t>
      </w:r>
    </w:p>
    <w:p w:rsidR="0063531B" w:rsidRPr="00AE3AC0" w:rsidRDefault="0063531B" w:rsidP="00AE3AC0">
      <w:pPr>
        <w:jc w:val="center"/>
        <w:rPr>
          <w:rFonts w:ascii="Times New Roman" w:hAnsi="Times New Roman" w:cs="Times New Roman"/>
          <w:sz w:val="40"/>
          <w:szCs w:val="40"/>
        </w:rPr>
      </w:pPr>
      <w:r w:rsidRPr="00AE3AC0">
        <w:rPr>
          <w:rFonts w:ascii="Times New Roman" w:hAnsi="Times New Roman" w:cs="Times New Roman"/>
          <w:sz w:val="40"/>
          <w:szCs w:val="40"/>
        </w:rPr>
        <w:t>Koka izstrādājuma dizains</w:t>
      </w:r>
      <w:r w:rsidR="00814345">
        <w:rPr>
          <w:rFonts w:ascii="Times New Roman" w:hAnsi="Times New Roman" w:cs="Times New Roman"/>
          <w:sz w:val="40"/>
          <w:szCs w:val="40"/>
        </w:rPr>
        <w:t>.</w:t>
      </w:r>
    </w:p>
    <w:p w:rsidR="0063531B" w:rsidRPr="00AE3AC0" w:rsidRDefault="0063531B" w:rsidP="00AE3AC0">
      <w:pPr>
        <w:jc w:val="center"/>
        <w:rPr>
          <w:rFonts w:ascii="Times New Roman" w:hAnsi="Times New Roman" w:cs="Times New Roman"/>
          <w:sz w:val="40"/>
          <w:szCs w:val="40"/>
        </w:rPr>
      </w:pPr>
      <w:r w:rsidRPr="00AE3AC0">
        <w:rPr>
          <w:rFonts w:ascii="Times New Roman" w:hAnsi="Times New Roman" w:cs="Times New Roman"/>
          <w:sz w:val="40"/>
          <w:szCs w:val="40"/>
        </w:rPr>
        <w:t>Mēbeļu dizaina speciālists</w:t>
      </w:r>
      <w:r w:rsidR="00814345">
        <w:rPr>
          <w:rFonts w:ascii="Times New Roman" w:hAnsi="Times New Roman" w:cs="Times New Roman"/>
          <w:sz w:val="40"/>
          <w:szCs w:val="40"/>
        </w:rPr>
        <w:t>.</w:t>
      </w:r>
    </w:p>
    <w:p w:rsidR="0063531B" w:rsidRPr="00AE3AC0" w:rsidRDefault="00814345" w:rsidP="00AE3AC0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M</w:t>
      </w:r>
      <w:r w:rsidR="00AE3AC0">
        <w:rPr>
          <w:rFonts w:ascii="Times New Roman" w:hAnsi="Times New Roman" w:cs="Times New Roman"/>
          <w:sz w:val="40"/>
          <w:szCs w:val="40"/>
        </w:rPr>
        <w:t>ateriālmācība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63531B" w:rsidRPr="00AE3AC0" w:rsidRDefault="0063531B" w:rsidP="00AE3AC0">
      <w:pPr>
        <w:jc w:val="center"/>
        <w:rPr>
          <w:rFonts w:ascii="Times New Roman" w:hAnsi="Times New Roman" w:cs="Times New Roman"/>
          <w:sz w:val="40"/>
          <w:szCs w:val="40"/>
        </w:rPr>
      </w:pPr>
      <w:r w:rsidRPr="00AE3AC0">
        <w:rPr>
          <w:rFonts w:ascii="Times New Roman" w:hAnsi="Times New Roman" w:cs="Times New Roman"/>
          <w:sz w:val="40"/>
          <w:szCs w:val="40"/>
        </w:rPr>
        <w:t>Mārtiņš Mednieks</w:t>
      </w:r>
      <w:r w:rsidR="00814345">
        <w:rPr>
          <w:rFonts w:ascii="Times New Roman" w:hAnsi="Times New Roman" w:cs="Times New Roman"/>
          <w:sz w:val="40"/>
          <w:szCs w:val="40"/>
        </w:rPr>
        <w:t>.</w:t>
      </w:r>
    </w:p>
    <w:p w:rsidR="0043457A" w:rsidRPr="00AE3AC0" w:rsidRDefault="00AE3AC0" w:rsidP="00AE3AC0">
      <w:pPr>
        <w:jc w:val="center"/>
        <w:rPr>
          <w:rFonts w:ascii="Times New Roman" w:hAnsi="Times New Roman" w:cs="Times New Roman"/>
          <w:sz w:val="40"/>
          <w:szCs w:val="40"/>
        </w:rPr>
      </w:pPr>
      <w:r w:rsidRPr="00AE3AC0">
        <w:rPr>
          <w:rFonts w:ascii="Times New Roman" w:hAnsi="Times New Roman" w:cs="Times New Roman"/>
          <w:sz w:val="40"/>
          <w:szCs w:val="40"/>
        </w:rPr>
        <w:t>Ievads</w:t>
      </w:r>
      <w:r w:rsidR="0063531B" w:rsidRPr="00AE3AC0">
        <w:rPr>
          <w:rFonts w:ascii="Times New Roman" w:hAnsi="Times New Roman" w:cs="Times New Roman"/>
          <w:sz w:val="40"/>
          <w:szCs w:val="40"/>
        </w:rPr>
        <w:t xml:space="preserve"> </w:t>
      </w:r>
      <w:r w:rsidR="00814345">
        <w:rPr>
          <w:rFonts w:ascii="Times New Roman" w:hAnsi="Times New Roman" w:cs="Times New Roman"/>
          <w:sz w:val="40"/>
          <w:szCs w:val="40"/>
        </w:rPr>
        <w:t>k</w:t>
      </w:r>
      <w:r w:rsidR="0063531B" w:rsidRPr="00AE3AC0">
        <w:rPr>
          <w:rFonts w:ascii="Times New Roman" w:hAnsi="Times New Roman" w:cs="Times New Roman"/>
          <w:sz w:val="40"/>
          <w:szCs w:val="40"/>
        </w:rPr>
        <w:t>oku uzbūve</w:t>
      </w:r>
      <w:r w:rsidRPr="00AE3AC0">
        <w:rPr>
          <w:rFonts w:ascii="Times New Roman" w:hAnsi="Times New Roman" w:cs="Times New Roman"/>
          <w:sz w:val="40"/>
          <w:szCs w:val="40"/>
        </w:rPr>
        <w:t>, to vainas</w:t>
      </w:r>
      <w:r w:rsidR="002E4088">
        <w:rPr>
          <w:rFonts w:ascii="Times New Roman" w:hAnsi="Times New Roman" w:cs="Times New Roman"/>
          <w:sz w:val="40"/>
          <w:szCs w:val="40"/>
        </w:rPr>
        <w:t xml:space="preserve"> un</w:t>
      </w:r>
      <w:r w:rsidR="0063531B" w:rsidRPr="00AE3AC0">
        <w:rPr>
          <w:rFonts w:ascii="Times New Roman" w:hAnsi="Times New Roman" w:cs="Times New Roman"/>
          <w:sz w:val="40"/>
          <w:szCs w:val="40"/>
        </w:rPr>
        <w:t xml:space="preserve"> galvenie </w:t>
      </w:r>
      <w:r w:rsidR="002E4088">
        <w:rPr>
          <w:rFonts w:ascii="Times New Roman" w:hAnsi="Times New Roman" w:cs="Times New Roman"/>
          <w:sz w:val="40"/>
          <w:szCs w:val="40"/>
        </w:rPr>
        <w:t xml:space="preserve">stumbra </w:t>
      </w:r>
      <w:r w:rsidR="0063531B" w:rsidRPr="00AE3AC0">
        <w:rPr>
          <w:rFonts w:ascii="Times New Roman" w:hAnsi="Times New Roman" w:cs="Times New Roman"/>
          <w:sz w:val="40"/>
          <w:szCs w:val="40"/>
        </w:rPr>
        <w:t>griezumi</w:t>
      </w:r>
      <w:r w:rsidR="00814345">
        <w:rPr>
          <w:rFonts w:ascii="Times New Roman" w:hAnsi="Times New Roman" w:cs="Times New Roman"/>
          <w:sz w:val="40"/>
          <w:szCs w:val="40"/>
        </w:rPr>
        <w:t>.</w:t>
      </w:r>
    </w:p>
    <w:p w:rsidR="008F18F6" w:rsidRDefault="008F18F6" w:rsidP="0043457A">
      <w:pPr>
        <w:rPr>
          <w:b/>
        </w:rPr>
      </w:pPr>
    </w:p>
    <w:p w:rsidR="00AE3AC0" w:rsidRDefault="00AE3AC0" w:rsidP="0043457A">
      <w:pPr>
        <w:rPr>
          <w:b/>
        </w:rPr>
      </w:pPr>
    </w:p>
    <w:p w:rsidR="00AE3AC0" w:rsidRDefault="00AE3AC0" w:rsidP="0043457A">
      <w:pPr>
        <w:rPr>
          <w:b/>
        </w:rPr>
      </w:pPr>
    </w:p>
    <w:p w:rsidR="00AE3AC0" w:rsidRDefault="00AE3AC0" w:rsidP="0043457A">
      <w:pPr>
        <w:rPr>
          <w:b/>
        </w:rPr>
      </w:pPr>
    </w:p>
    <w:p w:rsidR="00AE3AC0" w:rsidRDefault="00AE3AC0" w:rsidP="0043457A">
      <w:pPr>
        <w:rPr>
          <w:b/>
        </w:rPr>
      </w:pPr>
    </w:p>
    <w:p w:rsidR="00AE3AC0" w:rsidRDefault="00AE3AC0" w:rsidP="0043457A">
      <w:pPr>
        <w:rPr>
          <w:b/>
        </w:rPr>
      </w:pPr>
    </w:p>
    <w:p w:rsidR="00AE3AC0" w:rsidRDefault="00AE3AC0" w:rsidP="0043457A">
      <w:pPr>
        <w:rPr>
          <w:b/>
        </w:rPr>
      </w:pPr>
    </w:p>
    <w:p w:rsidR="00AE3AC0" w:rsidRDefault="00AE3AC0" w:rsidP="0043457A">
      <w:pPr>
        <w:rPr>
          <w:b/>
        </w:rPr>
      </w:pPr>
    </w:p>
    <w:p w:rsidR="00AE3AC0" w:rsidRDefault="00AE3AC0" w:rsidP="0043457A">
      <w:pPr>
        <w:rPr>
          <w:b/>
        </w:rPr>
      </w:pPr>
    </w:p>
    <w:p w:rsidR="00AE3AC0" w:rsidRDefault="00AE3AC0" w:rsidP="0043457A">
      <w:pPr>
        <w:rPr>
          <w:b/>
        </w:rPr>
      </w:pPr>
    </w:p>
    <w:p w:rsidR="00AE3AC0" w:rsidRDefault="00AE3AC0" w:rsidP="0043457A">
      <w:pPr>
        <w:rPr>
          <w:b/>
        </w:rPr>
      </w:pPr>
    </w:p>
    <w:p w:rsidR="00AE3AC0" w:rsidRDefault="00AE3AC0" w:rsidP="0043457A">
      <w:pPr>
        <w:rPr>
          <w:b/>
        </w:rPr>
      </w:pPr>
    </w:p>
    <w:p w:rsidR="00AE3AC0" w:rsidRPr="0043457A" w:rsidRDefault="00AE3AC0" w:rsidP="0043457A">
      <w:pPr>
        <w:rPr>
          <w:b/>
        </w:rPr>
      </w:pPr>
    </w:p>
    <w:p w:rsidR="0043457A" w:rsidRDefault="0043457A" w:rsidP="0043457A">
      <w:pPr>
        <w:rPr>
          <w:rFonts w:ascii="Times New Roman" w:hAnsi="Times New Roman" w:cs="Times New Roman"/>
          <w:sz w:val="28"/>
        </w:rPr>
      </w:pPr>
      <w:r w:rsidRPr="0043457A">
        <w:rPr>
          <w:rFonts w:ascii="Times New Roman" w:hAnsi="Times New Roman" w:cs="Times New Roman"/>
          <w:b/>
          <w:sz w:val="28"/>
        </w:rPr>
        <w:lastRenderedPageBreak/>
        <w:t xml:space="preserve">Ievads </w:t>
      </w:r>
      <w:proofErr w:type="spellStart"/>
      <w:r w:rsidRPr="0043457A">
        <w:rPr>
          <w:rFonts w:ascii="Times New Roman" w:hAnsi="Times New Roman" w:cs="Times New Roman"/>
          <w:b/>
          <w:sz w:val="28"/>
        </w:rPr>
        <w:t>materiālmācībā</w:t>
      </w:r>
      <w:proofErr w:type="spellEnd"/>
      <w:r>
        <w:rPr>
          <w:rFonts w:ascii="Times New Roman" w:hAnsi="Times New Roman" w:cs="Times New Roman"/>
          <w:sz w:val="28"/>
        </w:rPr>
        <w:t xml:space="preserve"> : koksne ir ļoti plaši un daudzveidīgi izmantojams dabiskais materiāls. No tās izgatavo mēbeles, dažādus būvniecības izstrādājumus ( durvis , logus, grīdas, paneļus u.c.), tiltu kuģu, vagonu un automobiļu konstrukciju elementus, dzelzceļu gultņus, sporta inventāru, mūzikas instrumentus, sērkociņus, papīru, sadzīves priekšmetus, rotaļlietas un suvenīrus.</w:t>
      </w:r>
    </w:p>
    <w:p w:rsidR="0043457A" w:rsidRDefault="0043457A" w:rsidP="0043457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Koksni ķīmiski pārstrādājot iegūst </w:t>
      </w:r>
      <w:r w:rsidR="00CF3AC2">
        <w:rPr>
          <w:rFonts w:ascii="Times New Roman" w:hAnsi="Times New Roman" w:cs="Times New Roman"/>
          <w:sz w:val="28"/>
        </w:rPr>
        <w:t>celulozi, vīnogu cukuru, celofānu, koka spirtu, etiķskābi, etilspirtu, mākslīgo šķiedru, ādu, fotofilmas un kinofilmas, vati, papīru, terpentīnu, kolofoniju un citus materiālus.</w:t>
      </w:r>
    </w:p>
    <w:p w:rsidR="00CF3AC2" w:rsidRDefault="00CF3AC2" w:rsidP="0043457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Koksnes plašo pielietojumu nosaka tās skaistais ārējais izskats, vieglums, stiprība(liecē, stiepē, spiedē), cietība, nodilumizturība; tā labi pakļaujas apstrādei ar dažādiem griezējinstrumentiem, bet ķīmiskās un mehāniskās apstrādes rezultātā tai var izmainīt atsevišķas īpašības.</w:t>
      </w:r>
    </w:p>
    <w:p w:rsidR="00CF3AC2" w:rsidRDefault="00CF3AC2" w:rsidP="0043457A">
      <w:pPr>
        <w:rPr>
          <w:rFonts w:ascii="Times New Roman" w:hAnsi="Times New Roman" w:cs="Times New Roman"/>
          <w:sz w:val="28"/>
        </w:rPr>
      </w:pPr>
    </w:p>
    <w:p w:rsidR="00CF3AC2" w:rsidRDefault="00CF3AC2" w:rsidP="0043457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Koka sastāvdaļas un galvenie stumbra griezumi:</w:t>
      </w:r>
    </w:p>
    <w:p w:rsidR="00FE4263" w:rsidRDefault="00FE4263" w:rsidP="00FE426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351790</wp:posOffset>
            </wp:positionV>
            <wp:extent cx="1469390" cy="358267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263" w:rsidRDefault="00FE4263" w:rsidP="00FE4263">
      <w:pPr>
        <w:rPr>
          <w:rFonts w:ascii="Times New Roman" w:hAnsi="Times New Roman" w:cs="Times New Roman"/>
          <w:b/>
          <w:sz w:val="28"/>
        </w:rPr>
      </w:pPr>
    </w:p>
    <w:p w:rsidR="00FE4263" w:rsidRDefault="00FE4263" w:rsidP="00FE4263">
      <w:pPr>
        <w:rPr>
          <w:rFonts w:ascii="Times New Roman" w:hAnsi="Times New Roman" w:cs="Times New Roman"/>
          <w:b/>
          <w:sz w:val="28"/>
        </w:rPr>
      </w:pPr>
    </w:p>
    <w:p w:rsidR="00FE4263" w:rsidRDefault="00FE4263" w:rsidP="00FE42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Augoša koka sastāvdaļas:</w:t>
      </w:r>
    </w:p>
    <w:p w:rsidR="00FE4263" w:rsidRDefault="00FE4263" w:rsidP="00FE42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– vainags</w:t>
      </w:r>
    </w:p>
    <w:p w:rsidR="00FE4263" w:rsidRDefault="00FE4263" w:rsidP="00FE42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– stumbrs</w:t>
      </w:r>
    </w:p>
    <w:p w:rsidR="00C77746" w:rsidRDefault="00FE4263" w:rsidP="00FE426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3 – celms un saknes.</w:t>
      </w:r>
      <w:r>
        <w:rPr>
          <w:rFonts w:ascii="Times New Roman" w:hAnsi="Times New Roman" w:cs="Times New Roman"/>
          <w:b/>
          <w:sz w:val="28"/>
        </w:rPr>
        <w:br w:type="textWrapping" w:clear="all"/>
      </w:r>
    </w:p>
    <w:p w:rsidR="00C77746" w:rsidRDefault="00C77746" w:rsidP="00FE4263">
      <w:pPr>
        <w:rPr>
          <w:rFonts w:ascii="Times New Roman" w:hAnsi="Times New Roman" w:cs="Times New Roman"/>
          <w:b/>
          <w:sz w:val="28"/>
        </w:rPr>
      </w:pPr>
    </w:p>
    <w:p w:rsidR="00CF3AC2" w:rsidRDefault="00DE6C7E" w:rsidP="00FE426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Galvenie stumbra griezumi :</w:t>
      </w:r>
    </w:p>
    <w:p w:rsidR="00DE6C7E" w:rsidRDefault="00DE6C7E" w:rsidP="00FE4263">
      <w:pPr>
        <w:rPr>
          <w:rFonts w:ascii="Times New Roman" w:hAnsi="Times New Roman" w:cs="Times New Roman"/>
          <w:b/>
          <w:sz w:val="28"/>
        </w:rPr>
      </w:pPr>
    </w:p>
    <w:p w:rsidR="00DE6C7E" w:rsidRDefault="00DE6C7E" w:rsidP="00DE6C7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lv-LV"/>
        </w:rPr>
        <w:drawing>
          <wp:inline distT="0" distB="0" distL="0" distR="0">
            <wp:extent cx="4314168" cy="593296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594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7E" w:rsidRDefault="00DE6C7E" w:rsidP="00DE6C7E">
      <w:pPr>
        <w:rPr>
          <w:rFonts w:ascii="Times New Roman" w:hAnsi="Times New Roman" w:cs="Times New Roman"/>
          <w:sz w:val="28"/>
        </w:rPr>
      </w:pPr>
    </w:p>
    <w:p w:rsidR="00DE6C7E" w:rsidRDefault="00DE6C7E" w:rsidP="00DE6C7E">
      <w:pPr>
        <w:pStyle w:val="Sarakstarindkopa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šķērsgriezums;</w:t>
      </w:r>
    </w:p>
    <w:p w:rsidR="00DE6C7E" w:rsidRDefault="00DE6C7E" w:rsidP="00DE6C7E">
      <w:pPr>
        <w:pStyle w:val="Sarakstarindkopa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</w:rPr>
      </w:pPr>
      <w:r w:rsidRPr="00DE6C7E">
        <w:rPr>
          <w:rFonts w:ascii="Times New Roman" w:hAnsi="Times New Roman" w:cs="Times New Roman"/>
          <w:sz w:val="28"/>
        </w:rPr>
        <w:t>– radiālais griezums;</w:t>
      </w:r>
    </w:p>
    <w:p w:rsidR="00DE6C7E" w:rsidRDefault="00DE6C7E" w:rsidP="00DE6C7E">
      <w:pPr>
        <w:pStyle w:val="Sarakstarindkopa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tangenciālais </w:t>
      </w:r>
      <w:r w:rsidR="002B1CF4">
        <w:rPr>
          <w:rFonts w:ascii="Times New Roman" w:hAnsi="Times New Roman" w:cs="Times New Roman"/>
          <w:sz w:val="28"/>
        </w:rPr>
        <w:t>griezums.</w:t>
      </w:r>
    </w:p>
    <w:p w:rsidR="00DE6C7E" w:rsidRDefault="00DE6C7E" w:rsidP="00DE6C7E">
      <w:pPr>
        <w:jc w:val="center"/>
        <w:rPr>
          <w:rFonts w:ascii="Times New Roman" w:hAnsi="Times New Roman" w:cs="Times New Roman"/>
          <w:sz w:val="28"/>
        </w:rPr>
      </w:pPr>
    </w:p>
    <w:p w:rsidR="00DE6C7E" w:rsidRDefault="00DE6C7E" w:rsidP="00DE6C7E">
      <w:pPr>
        <w:jc w:val="center"/>
        <w:rPr>
          <w:rFonts w:ascii="Times New Roman" w:hAnsi="Times New Roman" w:cs="Times New Roman"/>
          <w:sz w:val="28"/>
        </w:rPr>
      </w:pPr>
    </w:p>
    <w:p w:rsidR="00D3654B" w:rsidRDefault="00D3654B" w:rsidP="00D3654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Stumbra šķērsgriezums:</w:t>
      </w:r>
    </w:p>
    <w:p w:rsidR="00D3654B" w:rsidRDefault="00D3654B" w:rsidP="00D3654B">
      <w:pPr>
        <w:rPr>
          <w:rFonts w:ascii="Times New Roman" w:hAnsi="Times New Roman" w:cs="Times New Roman"/>
          <w:b/>
          <w:sz w:val="28"/>
        </w:rPr>
      </w:pPr>
    </w:p>
    <w:p w:rsidR="00D3654B" w:rsidRDefault="00D3654B" w:rsidP="00D3654B">
      <w:pPr>
        <w:jc w:val="center"/>
        <w:rPr>
          <w:rFonts w:ascii="Times New Roman" w:hAnsi="Times New Roman" w:cs="Times New Roman"/>
          <w:sz w:val="28"/>
        </w:rPr>
      </w:pPr>
    </w:p>
    <w:p w:rsidR="00D3654B" w:rsidRPr="00D3654B" w:rsidRDefault="00D3654B" w:rsidP="00D3654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lv-LV"/>
        </w:rPr>
        <w:drawing>
          <wp:inline distT="0" distB="0" distL="0" distR="0">
            <wp:extent cx="4680000" cy="5182035"/>
            <wp:effectExtent l="19050" t="0" r="63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80000" cy="51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4B" w:rsidRDefault="00D3654B" w:rsidP="00DE6C7E">
      <w:pPr>
        <w:pStyle w:val="Sarakstarindkopa"/>
        <w:rPr>
          <w:rFonts w:ascii="Times New Roman" w:hAnsi="Times New Roman" w:cs="Times New Roman"/>
          <w:sz w:val="28"/>
        </w:rPr>
      </w:pPr>
    </w:p>
    <w:p w:rsidR="00DE6C7E" w:rsidRPr="00D3654B" w:rsidRDefault="00DE6C7E" w:rsidP="00FF742D">
      <w:pPr>
        <w:pStyle w:val="Sarakstarindkopa"/>
        <w:jc w:val="center"/>
        <w:rPr>
          <w:rFonts w:ascii="Times New Roman" w:hAnsi="Times New Roman" w:cs="Times New Roman"/>
          <w:sz w:val="28"/>
        </w:rPr>
      </w:pPr>
    </w:p>
    <w:p w:rsidR="00D3654B" w:rsidRPr="00D3654B" w:rsidRDefault="00D3654B" w:rsidP="00FF742D">
      <w:pPr>
        <w:pStyle w:val="Sarakstarindkopa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</w:rPr>
      </w:pPr>
      <w:r w:rsidRPr="00D3654B">
        <w:rPr>
          <w:rFonts w:ascii="Times New Roman" w:hAnsi="Times New Roman" w:cs="Times New Roman"/>
          <w:sz w:val="28"/>
        </w:rPr>
        <w:t>– serde;</w:t>
      </w:r>
    </w:p>
    <w:p w:rsidR="00D3654B" w:rsidRPr="00D3654B" w:rsidRDefault="00D3654B" w:rsidP="00FF742D">
      <w:pPr>
        <w:pStyle w:val="Sarakstarindkopa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</w:rPr>
      </w:pPr>
      <w:r w:rsidRPr="00D3654B">
        <w:rPr>
          <w:rFonts w:ascii="Times New Roman" w:hAnsi="Times New Roman" w:cs="Times New Roman"/>
          <w:sz w:val="28"/>
        </w:rPr>
        <w:t>– kodols;</w:t>
      </w:r>
    </w:p>
    <w:p w:rsidR="00D3654B" w:rsidRPr="00D3654B" w:rsidRDefault="00D3654B" w:rsidP="00FF742D">
      <w:pPr>
        <w:pStyle w:val="Sarakstarindkopa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</w:rPr>
      </w:pPr>
      <w:r w:rsidRPr="00D3654B">
        <w:rPr>
          <w:rFonts w:ascii="Times New Roman" w:hAnsi="Times New Roman" w:cs="Times New Roman"/>
          <w:sz w:val="28"/>
        </w:rPr>
        <w:t xml:space="preserve">– </w:t>
      </w:r>
      <w:proofErr w:type="spellStart"/>
      <w:r w:rsidRPr="00D3654B">
        <w:rPr>
          <w:rFonts w:ascii="Times New Roman" w:hAnsi="Times New Roman" w:cs="Times New Roman"/>
          <w:sz w:val="28"/>
        </w:rPr>
        <w:t>aplieva</w:t>
      </w:r>
      <w:proofErr w:type="spellEnd"/>
      <w:r w:rsidRPr="00D3654B">
        <w:rPr>
          <w:rFonts w:ascii="Times New Roman" w:hAnsi="Times New Roman" w:cs="Times New Roman"/>
          <w:sz w:val="28"/>
        </w:rPr>
        <w:t>;</w:t>
      </w:r>
    </w:p>
    <w:p w:rsidR="00D3654B" w:rsidRDefault="00D3654B" w:rsidP="00FF742D">
      <w:pPr>
        <w:pStyle w:val="Sarakstarindkopa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</w:rPr>
      </w:pPr>
      <w:r w:rsidRPr="00D3654B">
        <w:rPr>
          <w:rFonts w:ascii="Times New Roman" w:hAnsi="Times New Roman" w:cs="Times New Roman"/>
          <w:sz w:val="28"/>
        </w:rPr>
        <w:t>–</w:t>
      </w:r>
      <w:r w:rsidR="002B1CF4">
        <w:rPr>
          <w:rFonts w:ascii="Times New Roman" w:hAnsi="Times New Roman" w:cs="Times New Roman"/>
          <w:sz w:val="28"/>
        </w:rPr>
        <w:t xml:space="preserve"> miza.</w:t>
      </w:r>
    </w:p>
    <w:p w:rsidR="00D3654B" w:rsidRDefault="00D3654B" w:rsidP="00FF742D">
      <w:pPr>
        <w:pStyle w:val="Sarakstarindkopa"/>
        <w:ind w:left="1440"/>
        <w:jc w:val="center"/>
        <w:rPr>
          <w:rFonts w:ascii="Times New Roman" w:hAnsi="Times New Roman" w:cs="Times New Roman"/>
          <w:sz w:val="28"/>
        </w:rPr>
      </w:pPr>
    </w:p>
    <w:p w:rsidR="00D3654B" w:rsidRDefault="00D3654B" w:rsidP="00D3654B">
      <w:pPr>
        <w:pStyle w:val="Sarakstarindkopa"/>
        <w:ind w:left="1440"/>
        <w:rPr>
          <w:rFonts w:ascii="Times New Roman" w:hAnsi="Times New Roman" w:cs="Times New Roman"/>
          <w:sz w:val="28"/>
        </w:rPr>
      </w:pPr>
    </w:p>
    <w:p w:rsidR="00D3654B" w:rsidRDefault="00D3654B" w:rsidP="00D3654B">
      <w:pPr>
        <w:pStyle w:val="Sarakstarindkopa"/>
        <w:ind w:left="1440"/>
        <w:rPr>
          <w:rFonts w:ascii="Times New Roman" w:hAnsi="Times New Roman" w:cs="Times New Roman"/>
          <w:sz w:val="28"/>
        </w:rPr>
      </w:pPr>
    </w:p>
    <w:p w:rsidR="00D3654B" w:rsidRDefault="00D3654B" w:rsidP="00D3654B">
      <w:pPr>
        <w:pStyle w:val="Sarakstarindkopa"/>
        <w:ind w:left="1440"/>
        <w:rPr>
          <w:rFonts w:ascii="Times New Roman" w:hAnsi="Times New Roman" w:cs="Times New Roman"/>
          <w:sz w:val="28"/>
        </w:rPr>
      </w:pPr>
    </w:p>
    <w:p w:rsidR="00D3654B" w:rsidRDefault="00D3654B" w:rsidP="007F3E01">
      <w:pPr>
        <w:pStyle w:val="Sarakstarindkopa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Koksnes makroskopiskā uzbūve: </w:t>
      </w:r>
      <w:r>
        <w:rPr>
          <w:rFonts w:ascii="Times New Roman" w:hAnsi="Times New Roman" w:cs="Times New Roman"/>
          <w:sz w:val="28"/>
        </w:rPr>
        <w:t xml:space="preserve">koksnes </w:t>
      </w:r>
      <w:proofErr w:type="spellStart"/>
      <w:r>
        <w:rPr>
          <w:rFonts w:ascii="Times New Roman" w:hAnsi="Times New Roman" w:cs="Times New Roman"/>
          <w:sz w:val="28"/>
        </w:rPr>
        <w:t>makrostruktūra</w:t>
      </w:r>
      <w:proofErr w:type="spellEnd"/>
      <w:r>
        <w:rPr>
          <w:rFonts w:ascii="Times New Roman" w:hAnsi="Times New Roman" w:cs="Times New Roman"/>
          <w:sz w:val="28"/>
        </w:rPr>
        <w:t xml:space="preserve"> – koksnes uzbūves elementi, kurus var saskatīt ar neapbruņotu aci vai ar lupas palīdzību.</w:t>
      </w:r>
    </w:p>
    <w:p w:rsidR="007F3E01" w:rsidRDefault="007F3E01" w:rsidP="007F3E01">
      <w:pPr>
        <w:pStyle w:val="Sarakstarindkopa"/>
        <w:ind w:left="0"/>
        <w:jc w:val="center"/>
        <w:rPr>
          <w:rFonts w:ascii="Times New Roman" w:hAnsi="Times New Roman" w:cs="Times New Roman"/>
          <w:sz w:val="28"/>
        </w:rPr>
      </w:pPr>
    </w:p>
    <w:p w:rsidR="007F3E01" w:rsidRDefault="007F3E01" w:rsidP="007F3E01">
      <w:pPr>
        <w:pStyle w:val="Sarakstarindkopa"/>
        <w:ind w:left="0"/>
        <w:jc w:val="center"/>
        <w:rPr>
          <w:rFonts w:ascii="Times New Roman" w:hAnsi="Times New Roman" w:cs="Times New Roman"/>
          <w:sz w:val="28"/>
        </w:rPr>
      </w:pPr>
    </w:p>
    <w:p w:rsidR="00FF742D" w:rsidRPr="002B1CF4" w:rsidRDefault="00FF742D" w:rsidP="002B1CF4">
      <w:pPr>
        <w:pStyle w:val="Sarakstarindkopa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lv-LV"/>
        </w:rPr>
        <w:drawing>
          <wp:inline distT="0" distB="0" distL="0" distR="0">
            <wp:extent cx="4716000" cy="2910536"/>
            <wp:effectExtent l="19050" t="0" r="84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16000" cy="291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2D" w:rsidRDefault="00FF742D" w:rsidP="00FF742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Gadskārtu izvietojums galvenajos stumbra griezumos:</w:t>
      </w:r>
    </w:p>
    <w:p w:rsidR="00FF742D" w:rsidRDefault="00FF742D" w:rsidP="00FF742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 – šķērsgriezumā;</w:t>
      </w:r>
    </w:p>
    <w:p w:rsidR="00FF742D" w:rsidRDefault="00FF742D" w:rsidP="00FF742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b – radiālajā griezumā;</w:t>
      </w:r>
    </w:p>
    <w:p w:rsidR="00FF742D" w:rsidRPr="00FF742D" w:rsidRDefault="00FF742D" w:rsidP="00FF742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 – tangenciālajā griezumā.</w:t>
      </w:r>
    </w:p>
    <w:p w:rsidR="002B1CF4" w:rsidRDefault="00FF742D" w:rsidP="00FF742D">
      <w:pPr>
        <w:jc w:val="center"/>
      </w:pPr>
      <w:r>
        <w:rPr>
          <w:noProof/>
          <w:lang w:eastAsia="lv-LV"/>
        </w:rPr>
        <w:drawing>
          <wp:inline distT="0" distB="0" distL="0" distR="0">
            <wp:extent cx="4716000" cy="2277810"/>
            <wp:effectExtent l="19050" t="0" r="84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227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2D" w:rsidRDefault="002B1CF4" w:rsidP="002B1CF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Koksnes stari galvenajos stumbra griezumos:</w:t>
      </w:r>
    </w:p>
    <w:p w:rsidR="002B1CF4" w:rsidRDefault="002B1CF4" w:rsidP="002B1CF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 – šķērsgriezumā; b – radiālajā griezumā; c – tangenciālajā griezumā.</w:t>
      </w:r>
    </w:p>
    <w:p w:rsidR="002B1CF4" w:rsidRDefault="002B1CF4" w:rsidP="002B1CF4">
      <w:pPr>
        <w:rPr>
          <w:rFonts w:ascii="Times New Roman" w:hAnsi="Times New Roman" w:cs="Times New Roman"/>
          <w:sz w:val="28"/>
        </w:rPr>
      </w:pPr>
      <w:r w:rsidRPr="002B1CF4">
        <w:rPr>
          <w:rFonts w:ascii="Times New Roman" w:hAnsi="Times New Roman" w:cs="Times New Roman"/>
          <w:b/>
          <w:sz w:val="28"/>
        </w:rPr>
        <w:lastRenderedPageBreak/>
        <w:t>Koksnes ārējais i</w:t>
      </w:r>
      <w:r>
        <w:rPr>
          <w:rFonts w:ascii="Times New Roman" w:hAnsi="Times New Roman" w:cs="Times New Roman"/>
          <w:b/>
          <w:sz w:val="28"/>
        </w:rPr>
        <w:t>z</w:t>
      </w:r>
      <w:r w:rsidRPr="002B1CF4">
        <w:rPr>
          <w:rFonts w:ascii="Times New Roman" w:hAnsi="Times New Roman" w:cs="Times New Roman"/>
          <w:b/>
          <w:sz w:val="28"/>
        </w:rPr>
        <w:t xml:space="preserve">skats: </w:t>
      </w:r>
      <w:r w:rsidRPr="002B1CF4">
        <w:rPr>
          <w:rFonts w:ascii="Times New Roman" w:hAnsi="Times New Roman" w:cs="Times New Roman"/>
          <w:sz w:val="28"/>
        </w:rPr>
        <w:t xml:space="preserve">to raksturo: </w:t>
      </w:r>
    </w:p>
    <w:p w:rsidR="002B1CF4" w:rsidRDefault="002B1CF4" w:rsidP="002B1CF4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Krāsa</w:t>
      </w:r>
    </w:p>
    <w:p w:rsidR="002B1CF4" w:rsidRDefault="002B1CF4" w:rsidP="002B1CF4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Spīdums</w:t>
      </w:r>
    </w:p>
    <w:p w:rsidR="002B1CF4" w:rsidRDefault="002B1CF4" w:rsidP="002B1CF4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Tekstūra</w:t>
      </w:r>
      <w:proofErr w:type="spellEnd"/>
    </w:p>
    <w:p w:rsidR="002B1CF4" w:rsidRDefault="002B1CF4" w:rsidP="002B1CF4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Smarža</w:t>
      </w:r>
    </w:p>
    <w:p w:rsidR="002B1CF4" w:rsidRDefault="002B1CF4" w:rsidP="002B1CF4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Makrostruktūra</w:t>
      </w:r>
      <w:proofErr w:type="spellEnd"/>
    </w:p>
    <w:p w:rsidR="002B1CF4" w:rsidRDefault="002B1CF4" w:rsidP="002B1CF4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Gadskārtu platums</w:t>
      </w:r>
    </w:p>
    <w:p w:rsidR="00265C78" w:rsidRDefault="00265C78" w:rsidP="00265C78">
      <w:pPr>
        <w:jc w:val="center"/>
        <w:rPr>
          <w:rFonts w:ascii="Times New Roman" w:hAnsi="Times New Roman" w:cs="Times New Roman"/>
          <w:sz w:val="28"/>
        </w:rPr>
      </w:pPr>
    </w:p>
    <w:p w:rsidR="00265C78" w:rsidRPr="00265C78" w:rsidRDefault="00265C78" w:rsidP="00265C7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lv-LV"/>
        </w:rPr>
        <w:drawing>
          <wp:inline distT="0" distB="0" distL="0" distR="0">
            <wp:extent cx="5274310" cy="2188537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C78">
        <w:rPr>
          <w:rFonts w:ascii="Times New Roman" w:hAnsi="Times New Roman" w:cs="Times New Roman"/>
          <w:sz w:val="28"/>
        </w:rPr>
        <w:t xml:space="preserve">Platānas </w:t>
      </w:r>
      <w:proofErr w:type="spellStart"/>
      <w:r w:rsidRPr="00265C78">
        <w:rPr>
          <w:rFonts w:ascii="Times New Roman" w:hAnsi="Times New Roman" w:cs="Times New Roman"/>
          <w:sz w:val="28"/>
        </w:rPr>
        <w:t>tekstūras</w:t>
      </w:r>
      <w:proofErr w:type="spellEnd"/>
      <w:r w:rsidRPr="00265C78">
        <w:rPr>
          <w:rFonts w:ascii="Times New Roman" w:hAnsi="Times New Roman" w:cs="Times New Roman"/>
          <w:sz w:val="28"/>
        </w:rPr>
        <w:tab/>
      </w:r>
      <w:proofErr w:type="gramStart"/>
      <w:r w:rsidRPr="00265C78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 xml:space="preserve">     </w:t>
      </w:r>
      <w:r w:rsidRPr="00265C78">
        <w:rPr>
          <w:rFonts w:ascii="Times New Roman" w:hAnsi="Times New Roman" w:cs="Times New Roman"/>
          <w:sz w:val="28"/>
        </w:rPr>
        <w:t xml:space="preserve"> </w:t>
      </w:r>
      <w:proofErr w:type="gramEnd"/>
      <w:r w:rsidRPr="00265C78">
        <w:rPr>
          <w:rFonts w:ascii="Times New Roman" w:hAnsi="Times New Roman" w:cs="Times New Roman"/>
          <w:sz w:val="28"/>
        </w:rPr>
        <w:t xml:space="preserve">Šķiedru savijuma rezultātā izveidojies                             </w:t>
      </w:r>
      <w:proofErr w:type="spellStart"/>
      <w:r w:rsidRPr="00265C78">
        <w:rPr>
          <w:rFonts w:ascii="Times New Roman" w:hAnsi="Times New Roman" w:cs="Times New Roman"/>
          <w:sz w:val="28"/>
        </w:rPr>
        <w:t>tekstūras</w:t>
      </w:r>
      <w:proofErr w:type="spellEnd"/>
      <w:r w:rsidRPr="00265C78">
        <w:rPr>
          <w:rFonts w:ascii="Times New Roman" w:hAnsi="Times New Roman" w:cs="Times New Roman"/>
          <w:sz w:val="28"/>
        </w:rPr>
        <w:t xml:space="preserve">                                                           zīmējums</w:t>
      </w:r>
      <w:r>
        <w:rPr>
          <w:rFonts w:ascii="Times New Roman" w:hAnsi="Times New Roman" w:cs="Times New Roman"/>
          <w:sz w:val="28"/>
        </w:rPr>
        <w:t xml:space="preserve"> :</w:t>
      </w:r>
    </w:p>
    <w:p w:rsidR="00265C78" w:rsidRDefault="00265C78" w:rsidP="00265C78">
      <w:pPr>
        <w:pStyle w:val="Sarakstarindkopa"/>
        <w:tabs>
          <w:tab w:val="center" w:pos="4513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a – valrieksta koksnē;</w:t>
      </w:r>
    </w:p>
    <w:p w:rsidR="00265C78" w:rsidRDefault="00265C78" w:rsidP="00265C78">
      <w:pPr>
        <w:pStyle w:val="Sarakstarindkopa"/>
        <w:tabs>
          <w:tab w:val="center" w:pos="4513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b – Karēlijas bērza koksnē.</w:t>
      </w:r>
    </w:p>
    <w:p w:rsidR="00265C78" w:rsidRDefault="00265C78" w:rsidP="00265C78">
      <w:pPr>
        <w:jc w:val="center"/>
      </w:pPr>
    </w:p>
    <w:p w:rsidR="00265C78" w:rsidRDefault="001B083F" w:rsidP="00265C7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Koksnes vainas: </w:t>
      </w:r>
      <w:r>
        <w:rPr>
          <w:rFonts w:ascii="Times New Roman" w:hAnsi="Times New Roman" w:cs="Times New Roman"/>
          <w:sz w:val="28"/>
        </w:rPr>
        <w:t>koksnes bojājumus un novirzes no ideālas uzbūves, kas ierobežo tās lietošanu, sauc par vainām. Koksnes vainas iedala šādās grupās:</w:t>
      </w:r>
    </w:p>
    <w:p w:rsidR="001B083F" w:rsidRDefault="001B083F" w:rsidP="001B083F">
      <w:pPr>
        <w:pStyle w:val="Sarakstarindkopa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1B083F">
        <w:rPr>
          <w:rFonts w:ascii="Times New Roman" w:hAnsi="Times New Roman" w:cs="Times New Roman"/>
          <w:b/>
          <w:sz w:val="28"/>
        </w:rPr>
        <w:t>Zarainums</w:t>
      </w:r>
      <w:r>
        <w:rPr>
          <w:rFonts w:ascii="Times New Roman" w:hAnsi="Times New Roman" w:cs="Times New Roman"/>
          <w:sz w:val="28"/>
        </w:rPr>
        <w:t xml:space="preserve"> – ir visizplatītākā koksnes vaina, no kuras praktiski izvairīties nevar, zari ietekmē koksnes uzbūvi, izraisa šķiedru un gadskārtu izliekšanos, apgrūtina mehānisko apstrādi, tomēr labas kvalitātes zari dod skaistu </w:t>
      </w:r>
      <w:proofErr w:type="spellStart"/>
      <w:r>
        <w:rPr>
          <w:rFonts w:ascii="Times New Roman" w:hAnsi="Times New Roman" w:cs="Times New Roman"/>
          <w:sz w:val="28"/>
        </w:rPr>
        <w:t>tekstūru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1B083F" w:rsidRDefault="001B083F" w:rsidP="001B083F">
      <w:pPr>
        <w:pStyle w:val="Sarakstarindkopa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 w:rsidRPr="001B083F">
        <w:rPr>
          <w:rFonts w:ascii="Times New Roman" w:hAnsi="Times New Roman" w:cs="Times New Roman"/>
          <w:b/>
          <w:sz w:val="28"/>
        </w:rPr>
        <w:t>Plaisas</w:t>
      </w:r>
      <w:r>
        <w:rPr>
          <w:rFonts w:ascii="Times New Roman" w:hAnsi="Times New Roman" w:cs="Times New Roman"/>
          <w:sz w:val="28"/>
        </w:rPr>
        <w:t xml:space="preserve"> – ir koksnes plīsumi, kas galvenokārt rodas tās nevienmērīgas žūšanas rezultātā. </w:t>
      </w:r>
    </w:p>
    <w:p w:rsidR="000B1436" w:rsidRPr="000B1436" w:rsidRDefault="000B1436" w:rsidP="000B1436">
      <w:pPr>
        <w:rPr>
          <w:rFonts w:ascii="Times New Roman" w:hAnsi="Times New Roman" w:cs="Times New Roman"/>
          <w:sz w:val="28"/>
        </w:rPr>
      </w:pPr>
    </w:p>
    <w:p w:rsidR="000B1436" w:rsidRPr="00217E79" w:rsidRDefault="000B1436" w:rsidP="00217E7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Koksnes vainas</w:t>
      </w:r>
    </w:p>
    <w:p w:rsidR="000B1436" w:rsidRPr="00217E79" w:rsidRDefault="000B1436" w:rsidP="00217E7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lv-LV"/>
        </w:rPr>
        <w:drawing>
          <wp:inline distT="0" distB="0" distL="0" distR="0">
            <wp:extent cx="5274310" cy="4461313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44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36" w:rsidRDefault="000B1436" w:rsidP="000B143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 – zarainums; b – plaisas;</w:t>
      </w:r>
      <w:r w:rsidR="00B63B5D">
        <w:rPr>
          <w:rFonts w:ascii="Times New Roman" w:hAnsi="Times New Roman" w:cs="Times New Roman"/>
          <w:sz w:val="28"/>
        </w:rPr>
        <w:t xml:space="preserve"> c – koksnes uzbūves vainas; </w:t>
      </w:r>
    </w:p>
    <w:p w:rsidR="000B1436" w:rsidRPr="00217E79" w:rsidRDefault="00B63B5D" w:rsidP="00217E7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 – nenormāli krāsojumi un trupe.</w:t>
      </w:r>
    </w:p>
    <w:p w:rsidR="001B083F" w:rsidRPr="00B63B5D" w:rsidRDefault="001B083F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B63B5D">
        <w:rPr>
          <w:rFonts w:ascii="Times New Roman" w:hAnsi="Times New Roman" w:cs="Times New Roman"/>
          <w:b/>
          <w:sz w:val="28"/>
        </w:rPr>
        <w:t>Stumbra formas vainas</w:t>
      </w:r>
      <w:r w:rsidRPr="00B63B5D">
        <w:rPr>
          <w:rFonts w:ascii="Times New Roman" w:hAnsi="Times New Roman" w:cs="Times New Roman"/>
          <w:sz w:val="28"/>
        </w:rPr>
        <w:t xml:space="preserve"> – ir stumbra novirzes no taisna cilindra</w:t>
      </w:r>
      <w:r w:rsidR="00311E85" w:rsidRPr="00B63B5D">
        <w:rPr>
          <w:rFonts w:ascii="Times New Roman" w:hAnsi="Times New Roman" w:cs="Times New Roman"/>
          <w:sz w:val="28"/>
        </w:rPr>
        <w:t xml:space="preserve"> (rukums, </w:t>
      </w:r>
      <w:proofErr w:type="spellStart"/>
      <w:r w:rsidR="00311E85" w:rsidRPr="00B63B5D">
        <w:rPr>
          <w:rFonts w:ascii="Times New Roman" w:hAnsi="Times New Roman" w:cs="Times New Roman"/>
          <w:sz w:val="28"/>
        </w:rPr>
        <w:t>blīzums</w:t>
      </w:r>
      <w:proofErr w:type="spellEnd"/>
      <w:r w:rsidR="00311E85" w:rsidRPr="00B63B5D">
        <w:rPr>
          <w:rFonts w:ascii="Times New Roman" w:hAnsi="Times New Roman" w:cs="Times New Roman"/>
          <w:sz w:val="28"/>
        </w:rPr>
        <w:t>, stumbra izaugumi vai puni, ovālums un līkumainība).</w:t>
      </w:r>
    </w:p>
    <w:p w:rsidR="00311E85" w:rsidRDefault="00311E85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B63B5D">
        <w:rPr>
          <w:rFonts w:ascii="Times New Roman" w:hAnsi="Times New Roman" w:cs="Times New Roman"/>
          <w:b/>
          <w:sz w:val="28"/>
        </w:rPr>
        <w:t>Koksnes uzbūves vainas</w:t>
      </w:r>
      <w:r w:rsidRPr="00B63B5D">
        <w:rPr>
          <w:rFonts w:ascii="Times New Roman" w:hAnsi="Times New Roman" w:cs="Times New Roman"/>
          <w:sz w:val="28"/>
        </w:rPr>
        <w:t xml:space="preserve"> – šīs vainas rodas koka augšanas procesā, dažādu ārējo faktoru iedarbībā.</w:t>
      </w:r>
    </w:p>
    <w:p w:rsidR="00B63B5D" w:rsidRDefault="00B63B5D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Greizšķiedrainums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– ir koksnes šķiedru </w:t>
      </w:r>
      <w:proofErr w:type="spellStart"/>
      <w:r>
        <w:rPr>
          <w:rFonts w:ascii="Times New Roman" w:hAnsi="Times New Roman" w:cs="Times New Roman"/>
          <w:sz w:val="28"/>
        </w:rPr>
        <w:t>vītņveida</w:t>
      </w:r>
      <w:proofErr w:type="spellEnd"/>
      <w:r>
        <w:rPr>
          <w:rFonts w:ascii="Times New Roman" w:hAnsi="Times New Roman" w:cs="Times New Roman"/>
          <w:sz w:val="28"/>
        </w:rPr>
        <w:t xml:space="preserve"> novirze no kokmateriālu garenass.</w:t>
      </w:r>
    </w:p>
    <w:p w:rsidR="00B63B5D" w:rsidRDefault="00B63B5D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Māzerainums </w:t>
      </w:r>
      <w:r>
        <w:rPr>
          <w:rFonts w:ascii="Times New Roman" w:hAnsi="Times New Roman" w:cs="Times New Roman"/>
          <w:sz w:val="28"/>
        </w:rPr>
        <w:t>– ir viļņains vai samezglots šķiedru sakārtojums. Šī vaina sastopama bērzam, vīksnai, dižskābardim, tā apgrūtina koksnes mehānisko apstrādi.</w:t>
      </w:r>
    </w:p>
    <w:p w:rsidR="00B63B5D" w:rsidRDefault="00B63B5D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Lielainums</w:t>
      </w:r>
      <w:proofErr w:type="spellEnd"/>
      <w:r>
        <w:rPr>
          <w:rFonts w:ascii="Times New Roman" w:hAnsi="Times New Roman" w:cs="Times New Roman"/>
          <w:sz w:val="28"/>
        </w:rPr>
        <w:t xml:space="preserve"> – ir gadskārtu paplatinājums stumbra vienā pusē.</w:t>
      </w:r>
    </w:p>
    <w:p w:rsidR="00B63B5D" w:rsidRDefault="00B63B5D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Neīstais kodols </w:t>
      </w:r>
      <w:r>
        <w:rPr>
          <w:rFonts w:ascii="Times New Roman" w:hAnsi="Times New Roman" w:cs="Times New Roman"/>
          <w:sz w:val="28"/>
        </w:rPr>
        <w:t xml:space="preserve">– ir tumšāk iekrāsota lapu koku stumbra centrālā daļa </w:t>
      </w:r>
      <w:r w:rsidR="00BA31E2">
        <w:rPr>
          <w:rFonts w:ascii="Times New Roman" w:hAnsi="Times New Roman" w:cs="Times New Roman"/>
          <w:sz w:val="28"/>
        </w:rPr>
        <w:t>(bērzam, apsei, alksnim, dižskābardim)</w:t>
      </w:r>
    </w:p>
    <w:p w:rsidR="00BA31E2" w:rsidRDefault="00BA31E2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Iekšējā </w:t>
      </w:r>
      <w:proofErr w:type="spellStart"/>
      <w:r>
        <w:rPr>
          <w:rFonts w:ascii="Times New Roman" w:hAnsi="Times New Roman" w:cs="Times New Roman"/>
          <w:b/>
          <w:sz w:val="28"/>
        </w:rPr>
        <w:t>aplieva</w:t>
      </w:r>
      <w:proofErr w:type="spellEnd"/>
      <w:r>
        <w:rPr>
          <w:rFonts w:ascii="Times New Roman" w:hAnsi="Times New Roman" w:cs="Times New Roman"/>
          <w:sz w:val="28"/>
        </w:rPr>
        <w:t xml:space="preserve"> – ir lapu koku kodolā izvietotas gadskārtas, kas pēc izskata un uzbūves atgādina </w:t>
      </w:r>
      <w:proofErr w:type="spellStart"/>
      <w:r>
        <w:rPr>
          <w:rFonts w:ascii="Times New Roman" w:hAnsi="Times New Roman" w:cs="Times New Roman"/>
          <w:sz w:val="28"/>
        </w:rPr>
        <w:t>aplievu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BA31E2" w:rsidRDefault="00512780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S</w:t>
      </w:r>
      <w:r w:rsidR="001B6FB1">
        <w:rPr>
          <w:rFonts w:ascii="Times New Roman" w:hAnsi="Times New Roman" w:cs="Times New Roman"/>
          <w:b/>
          <w:sz w:val="28"/>
        </w:rPr>
        <w:t>erde</w:t>
      </w:r>
      <w:r w:rsidR="001B6FB1">
        <w:rPr>
          <w:rFonts w:ascii="Times New Roman" w:hAnsi="Times New Roman" w:cs="Times New Roman"/>
          <w:sz w:val="28"/>
        </w:rPr>
        <w:t xml:space="preserve"> – ir stumbra centrālā daļa, ko veido mīkstas, irdenas </w:t>
      </w:r>
      <w:proofErr w:type="spellStart"/>
      <w:r w:rsidR="001B6FB1">
        <w:rPr>
          <w:rFonts w:ascii="Times New Roman" w:hAnsi="Times New Roman" w:cs="Times New Roman"/>
          <w:sz w:val="28"/>
        </w:rPr>
        <w:t>šunas</w:t>
      </w:r>
      <w:proofErr w:type="spellEnd"/>
      <w:r w:rsidR="001B6FB1">
        <w:rPr>
          <w:rFonts w:ascii="Times New Roman" w:hAnsi="Times New Roman" w:cs="Times New Roman"/>
          <w:sz w:val="28"/>
        </w:rPr>
        <w:t>. Kokmateriāli ar serdi žāvējot plaisā.</w:t>
      </w:r>
    </w:p>
    <w:p w:rsidR="001B6FB1" w:rsidRDefault="001B6FB1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Dvīņserde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– sastopama kokiem ar divām galotnēm kā divas serdes ar patstāvīgām gadskārtām, kas, kokam augot, tiek aptvertas ar kopējām </w:t>
      </w:r>
      <w:proofErr w:type="spellStart"/>
      <w:r>
        <w:rPr>
          <w:rFonts w:ascii="Times New Roman" w:hAnsi="Times New Roman" w:cs="Times New Roman"/>
          <w:sz w:val="28"/>
        </w:rPr>
        <w:t>viļņveida</w:t>
      </w:r>
      <w:proofErr w:type="spellEnd"/>
      <w:r>
        <w:rPr>
          <w:rFonts w:ascii="Times New Roman" w:hAnsi="Times New Roman" w:cs="Times New Roman"/>
          <w:sz w:val="28"/>
        </w:rPr>
        <w:t xml:space="preserve"> gadskārtām. </w:t>
      </w:r>
      <w:proofErr w:type="spellStart"/>
      <w:r>
        <w:rPr>
          <w:rFonts w:ascii="Times New Roman" w:hAnsi="Times New Roman" w:cs="Times New Roman"/>
          <w:sz w:val="28"/>
        </w:rPr>
        <w:t>Dvīņserde</w:t>
      </w:r>
      <w:proofErr w:type="spellEnd"/>
      <w:r>
        <w:rPr>
          <w:rFonts w:ascii="Times New Roman" w:hAnsi="Times New Roman" w:cs="Times New Roman"/>
          <w:sz w:val="28"/>
        </w:rPr>
        <w:t xml:space="preserve"> apgrūtina apstrādi, palielina atkritumu daudzumu, saauguma vietā koksne viegli plīst.</w:t>
      </w:r>
    </w:p>
    <w:p w:rsidR="001B6FB1" w:rsidRDefault="001B6FB1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Padēls </w:t>
      </w:r>
      <w:r>
        <w:rPr>
          <w:rFonts w:ascii="Times New Roman" w:hAnsi="Times New Roman" w:cs="Times New Roman"/>
          <w:sz w:val="28"/>
        </w:rPr>
        <w:t>– ir šaurā leņķī pret stumbru augošs resns zars vai augšanā atpalikusi otra galotne, kas iestiepjas dziļi stumbra iekšienē. Padēls izjauc koksnes viendabīgumu un samazina tās stiprību liecē un stiepē.</w:t>
      </w:r>
    </w:p>
    <w:p w:rsidR="00DC3768" w:rsidRDefault="00DC3768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Sveķu ligzdas </w:t>
      </w:r>
      <w:r>
        <w:rPr>
          <w:rFonts w:ascii="Times New Roman" w:hAnsi="Times New Roman" w:cs="Times New Roman"/>
          <w:sz w:val="28"/>
        </w:rPr>
        <w:t>– ir ar sveķiem pildīti dobumi gadskārtās. No sveķu ligzdas iztecējuši sveķi bojā koksnes izskatu, apgrūtina tās apstrādi, līmēšanu un apdari.</w:t>
      </w:r>
    </w:p>
    <w:p w:rsidR="00DC3768" w:rsidRDefault="00DC3768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Sasveķojumi </w:t>
      </w:r>
      <w:r>
        <w:rPr>
          <w:rFonts w:ascii="Times New Roman" w:hAnsi="Times New Roman" w:cs="Times New Roman"/>
          <w:sz w:val="28"/>
        </w:rPr>
        <w:t>– ir koksnes daļa, kas stipri piesātināta ar sveķiem. Tie maz ietekmē koksnes stiprību, bet ievērojami samazina ūdens uzsūcamību, apgrūtina līmēšanu un apdari.</w:t>
      </w:r>
    </w:p>
    <w:p w:rsidR="00DC3768" w:rsidRDefault="00DC3768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Dažādi ķīmiski iekrāsojumi </w:t>
      </w:r>
      <w:r>
        <w:rPr>
          <w:rFonts w:ascii="Times New Roman" w:hAnsi="Times New Roman" w:cs="Times New Roman"/>
          <w:sz w:val="28"/>
        </w:rPr>
        <w:t>– rodas, gaisam reaģējot ar koksnes miecvielām. Iekrāsojumi neietekmē koksnes fizikālās un mehāniskās īpašības, bet bojā tās izskatu.</w:t>
      </w:r>
    </w:p>
    <w:p w:rsidR="0026714E" w:rsidRDefault="00DC3768" w:rsidP="00B63B5D">
      <w:pPr>
        <w:pStyle w:val="Sarakstarindkopa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Sēņu iedarbība </w:t>
      </w:r>
      <w:r w:rsidR="0026714E">
        <w:rPr>
          <w:rFonts w:ascii="Times New Roman" w:hAnsi="Times New Roman" w:cs="Times New Roman"/>
          <w:sz w:val="28"/>
        </w:rPr>
        <w:t>– uz koksni var būt divējāda: vienā gadījumā sēnes izmaina tikai koksnes krāsu, nepasliktinot fizikālās un mehāniskās īpašības (zilējums, pelējums). Citā gadījumā sēnes izmaina koksnes struktūru un noārda to.</w:t>
      </w:r>
    </w:p>
    <w:p w:rsidR="00217E79" w:rsidRDefault="0026714E" w:rsidP="0026714E">
      <w:pPr>
        <w:jc w:val="center"/>
      </w:pPr>
      <w:r>
        <w:rPr>
          <w:noProof/>
          <w:lang w:eastAsia="lv-LV"/>
        </w:rPr>
        <w:drawing>
          <wp:inline distT="0" distB="0" distL="0" distR="0">
            <wp:extent cx="4896000" cy="94959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96000" cy="94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79" w:rsidRDefault="00217E79" w:rsidP="00217E79"/>
    <w:p w:rsidR="00DC3768" w:rsidRDefault="00217E79" w:rsidP="00217E7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Koksnes bioloģiskie bojājumi: </w:t>
      </w:r>
    </w:p>
    <w:p w:rsidR="00217E79" w:rsidRDefault="00217E79" w:rsidP="00217E79">
      <w:pPr>
        <w:pStyle w:val="Sarakstarindkopa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Koksnes mizgrauzis; b- virspusējās kukaiņu ejas; c- dziļās kukaiņu ejas stumbrā; d- dziļās ejas dēlī.</w:t>
      </w:r>
    </w:p>
    <w:p w:rsidR="008431FE" w:rsidRDefault="008431FE" w:rsidP="00C77746">
      <w:pPr>
        <w:jc w:val="center"/>
        <w:rPr>
          <w:rFonts w:ascii="Times New Roman" w:hAnsi="Times New Roman" w:cs="Times New Roman"/>
          <w:sz w:val="28"/>
        </w:rPr>
      </w:pPr>
    </w:p>
    <w:p w:rsidR="008431FE" w:rsidRDefault="008431FE" w:rsidP="00C7774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Atsauce: No grāmatas </w:t>
      </w:r>
      <w:r w:rsidR="00C77746">
        <w:rPr>
          <w:rFonts w:ascii="Times New Roman" w:hAnsi="Times New Roman" w:cs="Times New Roman"/>
          <w:sz w:val="28"/>
        </w:rPr>
        <w:t>„MATERIĀLMĀCĪBA GALDNIEKIEM</w:t>
      </w:r>
      <w:r>
        <w:rPr>
          <w:rFonts w:ascii="Times New Roman" w:hAnsi="Times New Roman" w:cs="Times New Roman"/>
          <w:sz w:val="28"/>
        </w:rPr>
        <w:t>”</w:t>
      </w:r>
      <w:r w:rsidRPr="008431FE">
        <w:rPr>
          <w:rFonts w:ascii="Times New Roman" w:hAnsi="Times New Roman" w:cs="Times New Roman"/>
          <w:sz w:val="28"/>
        </w:rPr>
        <w:t xml:space="preserve"> </w:t>
      </w:r>
    </w:p>
    <w:p w:rsidR="00C77746" w:rsidRPr="00C77746" w:rsidRDefault="008431FE" w:rsidP="00C7774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autors Maija </w:t>
      </w:r>
      <w:proofErr w:type="spellStart"/>
      <w:r>
        <w:rPr>
          <w:rFonts w:ascii="Times New Roman" w:hAnsi="Times New Roman" w:cs="Times New Roman"/>
          <w:sz w:val="28"/>
        </w:rPr>
        <w:t>Grinberga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</w:rPr>
        <w:t>( Jumava 1999)</w:t>
      </w:r>
    </w:p>
    <w:sectPr w:rsidR="00C77746" w:rsidRPr="00C77746" w:rsidSect="008F18F6">
      <w:headerReference w:type="default" r:id="rId15"/>
      <w:foot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123" w:rsidRDefault="00174123" w:rsidP="000B1436">
      <w:pPr>
        <w:spacing w:after="0" w:line="240" w:lineRule="auto"/>
      </w:pPr>
      <w:r>
        <w:separator/>
      </w:r>
    </w:p>
  </w:endnote>
  <w:endnote w:type="continuationSeparator" w:id="0">
    <w:p w:rsidR="00174123" w:rsidRDefault="00174123" w:rsidP="000B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14E" w:rsidRDefault="0026714E" w:rsidP="0026714E">
    <w:pPr>
      <w:pStyle w:val="Kjen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123" w:rsidRDefault="00174123" w:rsidP="000B1436">
      <w:pPr>
        <w:spacing w:after="0" w:line="240" w:lineRule="auto"/>
      </w:pPr>
      <w:r>
        <w:separator/>
      </w:r>
    </w:p>
  </w:footnote>
  <w:footnote w:type="continuationSeparator" w:id="0">
    <w:p w:rsidR="00174123" w:rsidRDefault="00174123" w:rsidP="000B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436" w:rsidRDefault="000B1436">
    <w:pPr>
      <w:pStyle w:val="Galvene"/>
    </w:pPr>
  </w:p>
  <w:p w:rsidR="000B1436" w:rsidRDefault="000B143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1238E"/>
    <w:multiLevelType w:val="hybridMultilevel"/>
    <w:tmpl w:val="E85E137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00FA4"/>
    <w:multiLevelType w:val="hybridMultilevel"/>
    <w:tmpl w:val="75D4AB3C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E0B7BCB"/>
    <w:multiLevelType w:val="hybridMultilevel"/>
    <w:tmpl w:val="EF74E77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A7316"/>
    <w:multiLevelType w:val="hybridMultilevel"/>
    <w:tmpl w:val="E85E137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161E5"/>
    <w:multiLevelType w:val="hybridMultilevel"/>
    <w:tmpl w:val="A756047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D63B17"/>
    <w:multiLevelType w:val="hybridMultilevel"/>
    <w:tmpl w:val="46CAFFA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D92817"/>
    <w:multiLevelType w:val="hybridMultilevel"/>
    <w:tmpl w:val="542EDE3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5E6F7F"/>
    <w:multiLevelType w:val="hybridMultilevel"/>
    <w:tmpl w:val="82B835D8"/>
    <w:lvl w:ilvl="0" w:tplc="AB068D4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5073B9"/>
    <w:multiLevelType w:val="hybridMultilevel"/>
    <w:tmpl w:val="AE98A59A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6DF29D8"/>
    <w:multiLevelType w:val="hybridMultilevel"/>
    <w:tmpl w:val="D9DE9F1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FF2AC2"/>
    <w:multiLevelType w:val="hybridMultilevel"/>
    <w:tmpl w:val="2778AA8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5"/>
  </w:num>
  <w:num w:numId="8">
    <w:abstractNumId w:val="10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57A"/>
    <w:rsid w:val="00071A2C"/>
    <w:rsid w:val="000B1436"/>
    <w:rsid w:val="00174123"/>
    <w:rsid w:val="001B083F"/>
    <w:rsid w:val="001B6FB1"/>
    <w:rsid w:val="00217E79"/>
    <w:rsid w:val="00265C78"/>
    <w:rsid w:val="0026714E"/>
    <w:rsid w:val="002B1CF4"/>
    <w:rsid w:val="002E4088"/>
    <w:rsid w:val="00311E85"/>
    <w:rsid w:val="0043457A"/>
    <w:rsid w:val="00512780"/>
    <w:rsid w:val="0063531B"/>
    <w:rsid w:val="007257C9"/>
    <w:rsid w:val="007F3E01"/>
    <w:rsid w:val="00814345"/>
    <w:rsid w:val="008431FE"/>
    <w:rsid w:val="008F18F6"/>
    <w:rsid w:val="00970040"/>
    <w:rsid w:val="00A87D25"/>
    <w:rsid w:val="00AE3AC0"/>
    <w:rsid w:val="00B427DF"/>
    <w:rsid w:val="00B63B5D"/>
    <w:rsid w:val="00BA31E2"/>
    <w:rsid w:val="00C77746"/>
    <w:rsid w:val="00CE1176"/>
    <w:rsid w:val="00CF3AC2"/>
    <w:rsid w:val="00D3654B"/>
    <w:rsid w:val="00DC3768"/>
    <w:rsid w:val="00DE6C7E"/>
    <w:rsid w:val="00E96021"/>
    <w:rsid w:val="00FE4263"/>
    <w:rsid w:val="00FE5DAC"/>
    <w:rsid w:val="00FF7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43457A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ais"/>
    <w:link w:val="BalontekstsRakstz"/>
    <w:uiPriority w:val="99"/>
    <w:semiHidden/>
    <w:unhideWhenUsed/>
    <w:rsid w:val="00FE4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E4263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ais"/>
    <w:uiPriority w:val="34"/>
    <w:qFormat/>
    <w:rsid w:val="00DE6C7E"/>
    <w:pPr>
      <w:ind w:left="720"/>
      <w:contextualSpacing/>
    </w:pPr>
  </w:style>
  <w:style w:type="paragraph" w:styleId="Galvene">
    <w:name w:val="header"/>
    <w:basedOn w:val="Parastais"/>
    <w:link w:val="GalveneRakstz"/>
    <w:uiPriority w:val="99"/>
    <w:semiHidden/>
    <w:unhideWhenUsed/>
    <w:rsid w:val="000B14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0B1436"/>
  </w:style>
  <w:style w:type="paragraph" w:styleId="Kjene">
    <w:name w:val="footer"/>
    <w:basedOn w:val="Parastais"/>
    <w:link w:val="KjeneRakstz"/>
    <w:uiPriority w:val="99"/>
    <w:semiHidden/>
    <w:unhideWhenUsed/>
    <w:rsid w:val="000B14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0B14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0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3151</Words>
  <Characters>1797</Characters>
  <Application>Microsoft Office Word</Application>
  <DocSecurity>0</DocSecurity>
  <Lines>14</Lines>
  <Paragraphs>9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martins</cp:lastModifiedBy>
  <cp:revision>9</cp:revision>
  <dcterms:created xsi:type="dcterms:W3CDTF">2016-09-27T10:56:00Z</dcterms:created>
  <dcterms:modified xsi:type="dcterms:W3CDTF">2017-02-01T11:49:00Z</dcterms:modified>
</cp:coreProperties>
</file>