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</w:t>
      </w:r>
      <w:r>
        <w:rPr/>
        <w:t>Kuldīgas Tehnoloģiju un tūrisma tehnikums</w:t>
      </w:r>
    </w:p>
    <w:p>
      <w:pPr>
        <w:pStyle w:val="Normal"/>
        <w:rPr/>
      </w:pPr>
      <w:r>
        <w:rPr/>
        <w:t xml:space="preserve">       </w:t>
      </w:r>
      <w:bookmarkStart w:id="0" w:name="_GoBack1"/>
      <w:bookmarkEnd w:id="0"/>
      <w:r>
        <w:rPr/>
        <w:t>Autotransporta izglītības programma</w:t>
      </w:r>
    </w:p>
    <w:p>
      <w:pPr>
        <w:pStyle w:val="Normal"/>
        <w:ind w:left="360" w:hanging="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32"/>
          <w:szCs w:val="32"/>
        </w:rPr>
        <w:t>Diagnostikas mēriekārta, pilnas elektroapgādes iekārtas pārbaude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/>
        <w:t>Ievads mēraparāta darbības apguvei</w:t>
      </w:r>
    </w:p>
    <w:p>
      <w:pPr>
        <w:pStyle w:val="Normal"/>
        <w:rPr/>
      </w:pPr>
      <w:r>
        <w:rPr/>
        <w:t>Skolotājs Edgars Berkins,</w:t>
      </w:r>
    </w:p>
    <w:p>
      <w:pPr>
        <w:pStyle w:val="Normal"/>
        <w:jc w:val="center"/>
        <w:rPr/>
      </w:pPr>
      <w:r>
        <w:rPr>
          <w:b/>
          <w:sz w:val="32"/>
        </w:rPr>
        <w:t>Mācību priekšmets „Diagnostikas iekārtas un tehniskie līdzekļi”</w:t>
      </w:r>
    </w:p>
    <w:p>
      <w:pPr>
        <w:pStyle w:val="Normal"/>
        <w:jc w:val="center"/>
        <w:rPr>
          <w:b/>
          <w:b/>
          <w:sz w:val="32"/>
        </w:rPr>
      </w:pPr>
      <w:r>
        <w:rPr/>
      </w:r>
    </w:p>
    <w:p>
      <w:pPr>
        <w:pStyle w:val="Normal"/>
        <w:jc w:val="center"/>
        <w:rPr>
          <w:b/>
          <w:b/>
          <w:sz w:val="32"/>
        </w:rPr>
      </w:pPr>
      <w:r>
        <w:rPr/>
      </w:r>
    </w:p>
    <w:p>
      <w:pPr>
        <w:pStyle w:val="Normal"/>
        <w:jc w:val="center"/>
        <w:rPr/>
      </w:pPr>
      <w:r>
        <w:rPr>
          <w:b/>
          <w:sz w:val="32"/>
        </w:rPr>
        <w:t>BT301 BATTERY TESTER WHIT PRINTER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BT501 BATTERY/CHARGING/STARTING SYSTEM ANALYZER/PRINTER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sz w:val="22"/>
        </w:rPr>
      </w:pPr>
      <w:r>
        <w:rPr>
          <w:sz w:val="20"/>
        </w:rPr>
        <w:t>(BT301 AKUMULATORA TESTERIS AR PRINTERI)</w:t>
      </w:r>
      <w:r>
        <w:rPr>
          <w:sz w:val="22"/>
        </w:rPr>
        <w:t xml:space="preserve"> </w:t>
      </w:r>
    </w:p>
    <w:p>
      <w:pPr>
        <w:pStyle w:val="Normal"/>
        <w:jc w:val="center"/>
        <w:rPr>
          <w:sz w:val="20"/>
        </w:rPr>
      </w:pPr>
      <w:r>
        <w:rPr>
          <w:sz w:val="22"/>
        </w:rPr>
        <w:t xml:space="preserve">(BT501 </w:t>
      </w:r>
      <w:r>
        <w:rPr>
          <w:sz w:val="20"/>
        </w:rPr>
        <w:t xml:space="preserve">AKUMULATORA / LĀDĒŠANAS, STARTĒŠANAS TESTERIS/ PRINTERIS) </w:t>
      </w:r>
    </w:p>
    <w:p>
      <w:pPr>
        <w:pStyle w:val="Normal"/>
        <w:jc w:val="center"/>
        <w:rPr/>
      </w:pPr>
      <w:r>
        <w:rPr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Lai pārbaudītu 6V un 12V akumulatorus var izmantot BT301/BT50, bet , lai pārbaudītu 12V un 24V  uzlādes sistēmu izmanto BT501.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Ieteicamā apkārtējā temperatūra pārbaudot akumulatoru  ir no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0</m:t>
            </m:r>
          </m:e>
          <m:sup>
            <m:r>
              <w:rPr>
                <w:rFonts w:ascii="Cambria Math" w:hAnsi="Cambria Math"/>
              </w:rPr>
              <m:t xml:space="preserve">o</m:t>
            </m:r>
          </m:sup>
        </m:sSup>
        <m:r>
          <w:rPr>
            <w:rFonts w:ascii="Cambria Math" w:hAnsi="Cambria Math"/>
          </w:rPr>
          <m:t xml:space="preserve">C</m:t>
        </m:r>
      </m:oMath>
      <w:r>
        <w:rPr/>
        <w:t xml:space="preserve"> (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32</m:t>
            </m:r>
          </m:e>
          <m:sup>
            <m:r>
              <w:rPr>
                <w:rFonts w:ascii="Cambria Math" w:hAnsi="Cambria Math"/>
              </w:rPr>
              <m:t xml:space="preserve">o</m:t>
            </m:r>
          </m:sup>
        </m:sSup>
      </m:oMath>
      <w:r>
        <w:rPr/>
        <w:t xml:space="preserve">F) līdz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50</m:t>
            </m:r>
          </m:e>
          <m:sup>
            <m:r>
              <w:rPr>
                <w:rFonts w:ascii="Cambria Math" w:hAnsi="Cambria Math"/>
              </w:rPr>
              <m:t xml:space="preserve">o</m:t>
            </m:r>
          </m:sup>
        </m:sSup>
      </m:oMath>
      <w:r>
        <w:rPr/>
        <w:t>C(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122</m:t>
            </m:r>
          </m:e>
          <m:sup>
            <m:r>
              <w:rPr>
                <w:rFonts w:ascii="Cambria Math" w:hAnsi="Cambria Math"/>
              </w:rPr>
              <m:t xml:space="preserve">o</m:t>
            </m:r>
          </m:sup>
        </m:sSup>
      </m:oMath>
      <w:r>
        <w:rPr/>
        <w:t>F)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Vāciņš</w:t>
      </w:r>
    </w:p>
    <w:p>
      <w:pPr>
        <w:pStyle w:val="ListParagraph"/>
        <w:numPr>
          <w:ilvl w:val="0"/>
          <w:numId w:val="1"/>
        </w:numPr>
        <w:rPr/>
      </w:pPr>
      <w:r>
        <w:rPr/>
        <w:t>Printera papīrs</w:t>
      </w:r>
    </w:p>
    <w:p>
      <w:pPr>
        <w:pStyle w:val="ListParagraph"/>
        <w:numPr>
          <w:ilvl w:val="0"/>
          <w:numId w:val="1"/>
        </w:numPr>
        <w:rPr/>
      </w:pPr>
      <w:r>
        <w:rPr/>
        <w:t>LCD displejs</w:t>
      </w:r>
    </w:p>
    <w:p>
      <w:pPr>
        <w:pStyle w:val="ListParagraph"/>
        <w:numPr>
          <w:ilvl w:val="0"/>
          <w:numId w:val="1"/>
        </w:numPr>
        <w:rPr/>
      </w:pPr>
      <w:r>
        <w:rPr/>
        <w:t>Uz augšu/ uz leju pogas</w:t>
      </w:r>
    </w:p>
    <w:p>
      <w:pPr>
        <w:pStyle w:val="ListParagraph"/>
        <w:numPr>
          <w:ilvl w:val="0"/>
          <w:numId w:val="1"/>
        </w:numPr>
        <w:rPr/>
      </w:pPr>
      <w:r>
        <w:rPr/>
        <w:t>Ievadiet: funkciju / apstipriniet izvēli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Mīnuss knaibles ( </w:t>
      </w:r>
      <w:r>
        <w:rPr>
          <w:b/>
        </w:rPr>
        <w:t>melns -</w:t>
      </w:r>
      <w:r>
        <w:rPr/>
        <w:t xml:space="preserve"> 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Pluss knaibles ( </w:t>
      </w:r>
      <w:r>
        <w:rPr>
          <w:b/>
          <w:color w:val="FF0000"/>
        </w:rPr>
        <w:t>sarkans +</w:t>
      </w:r>
      <w:r>
        <w:rPr/>
        <w:t xml:space="preserve"> 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1220470</wp:posOffset>
            </wp:positionH>
            <wp:positionV relativeFrom="paragraph">
              <wp:posOffset>152400</wp:posOffset>
            </wp:positionV>
            <wp:extent cx="4635500" cy="4417060"/>
            <wp:effectExtent l="0" t="0" r="0" b="0"/>
            <wp:wrapTight wrapText="bothSides">
              <wp:wrapPolygon edited="0">
                <wp:start x="-100" y="0"/>
                <wp:lineTo x="-100" y="21505"/>
                <wp:lineTo x="21568" y="21505"/>
                <wp:lineTo x="21568" y="0"/>
                <wp:lineTo x="-100" y="0"/>
              </wp:wrapPolygon>
            </wp:wrapTight>
            <wp:docPr id="1" name="Picture 1" descr="C:\Users\user\Desktop\battery t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esktop\battery tester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  <w:drawing>
          <wp:anchor behindDoc="0" distT="0" distB="0" distL="133350" distR="117475" simplePos="0" locked="0" layoutInCell="1" allowOverlap="1" relativeHeight="3">
            <wp:simplePos x="0" y="0"/>
            <wp:positionH relativeFrom="column">
              <wp:posOffset>-577850</wp:posOffset>
            </wp:positionH>
            <wp:positionV relativeFrom="paragraph">
              <wp:posOffset>-249555</wp:posOffset>
            </wp:positionV>
            <wp:extent cx="4683125" cy="6076315"/>
            <wp:effectExtent l="0" t="0" r="0" b="0"/>
            <wp:wrapTight wrapText="bothSides">
              <wp:wrapPolygon edited="0">
                <wp:start x="-106" y="0"/>
                <wp:lineTo x="-106" y="21514"/>
                <wp:lineTo x="21613" y="21514"/>
                <wp:lineTo x="21613" y="0"/>
                <wp:lineTo x="-106" y="0"/>
              </wp:wrapPolygon>
            </wp:wrapTight>
            <wp:docPr id="2" name="Picture 2" descr="C:\Users\user\Desktop\asdgfh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asdgfhjk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7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>
          <w:b/>
          <w:b/>
          <w:sz w:val="40"/>
        </w:rPr>
      </w:pPr>
      <w:r>
        <w:rPr>
          <w:b/>
          <w:sz w:val="40"/>
        </w:rPr>
        <w:t xml:space="preserve">Mērierīcei ir jāuzstāda: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rPr/>
      </w:pPr>
      <w:r>
        <w:rPr/>
        <w:t>Valoda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rPr/>
      </w:pPr>
      <w:r>
        <w:rPr/>
        <w:t>Akumulatora tips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rPr/>
      </w:pPr>
      <w:r>
        <w:rPr/>
        <w:t>VRLA/GEL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rPr/>
      </w:pPr>
      <w:r>
        <w:rPr/>
        <w:t>AGM Spirāle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rPr/>
      </w:pPr>
      <w:r>
        <w:rPr/>
        <w:t>SAE, EN, IEC, DIN vai JIS</w:t>
      </w:r>
    </w:p>
    <w:p>
      <w:pPr>
        <w:pStyle w:val="ListParagraph"/>
        <w:spacing w:lineRule="auto" w:line="276" w:before="0" w:after="200"/>
        <w:ind w:left="108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Mērierīce nosaka: 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>
          <w:b/>
        </w:rPr>
        <w:t xml:space="preserve"> </w:t>
      </w:r>
      <w:r>
        <w:rPr/>
        <w:t>Akumulators ir labs vai slikts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Akumulators ir labs, bet ir nepieciešama uzlāde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Akumulators ir izlādējies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Akumulators ir slikts un ir nepieciešamsto aizstāt ar citu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Uz spailēm ir pietiekoši volti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Uz spailēm ir par maz voltu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Zems spriegums, kad akumulators ir slodzē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Augsts spriegums, kad akumulators ir slodzē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Zems spriegums, kad akumlators nav slodzē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Augsts  spriegums, kad akumulators nav slodzē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rPr/>
      </w:pPr>
      <w:r>
        <w:rPr/>
        <w:t>Konstatē nepietiekamu blīvumu</w:t>
      </w:r>
    </w:p>
    <w:p>
      <w:pPr>
        <w:pStyle w:val="Normal"/>
        <w:spacing w:lineRule="auto" w:line="276" w:before="0" w:after="200"/>
        <w:ind w:left="360" w:hanging="0"/>
        <w:rPr/>
      </w:pPr>
      <w:r>
        <w:rPr/>
      </w:r>
    </w:p>
    <w:p>
      <w:pPr>
        <w:pStyle w:val="Normal"/>
        <w:spacing w:lineRule="auto" w:line="276" w:before="0" w:after="200"/>
        <w:ind w:left="360" w:hanging="0"/>
        <w:rPr/>
      </w:pPr>
      <w:r>
        <w:rPr>
          <w:b/>
          <w:sz w:val="36"/>
        </w:rPr>
        <w:t>Secinājumi</w:t>
      </w:r>
      <w:r>
        <w:rPr>
          <w:b/>
        </w:rPr>
        <w:t>:</w:t>
      </w:r>
      <w:r>
        <w:rPr/>
        <w:t xml:space="preserve"> Mērierīce ir viegli apgūstama, funkcionāla ar daudz  iespējām, precīza.</w:t>
      </w:r>
    </w:p>
    <w:p>
      <w:pPr>
        <w:pStyle w:val="Normal"/>
        <w:spacing w:lineRule="auto" w:line="276" w:before="0" w:after="200"/>
        <w:rPr/>
      </w:pPr>
      <w:r>
        <w:rPr/>
        <w:t xml:space="preserve"> 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1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66a85"/>
    <w:rPr>
      <w:rFonts w:ascii="Tahoma" w:hAnsi="Tahoma" w:eastAsia="Times New Roman" w:cs="Tahoma"/>
      <w:sz w:val="16"/>
      <w:szCs w:val="16"/>
      <w:lang w:val="lv-LV" w:eastAsia="lv-LV"/>
    </w:rPr>
  </w:style>
  <w:style w:type="character" w:styleId="PlaceholderText">
    <w:name w:val="Placeholder Text"/>
    <w:basedOn w:val="DefaultParagraphFont"/>
    <w:uiPriority w:val="99"/>
    <w:semiHidden/>
    <w:qFormat/>
    <w:rsid w:val="00366a85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66a85"/>
    <w:rPr>
      <w:rFonts w:ascii="Times New Roman" w:hAnsi="Times New Roman" w:eastAsia="Times New Roman" w:cs="Times New Roman"/>
      <w:sz w:val="24"/>
      <w:szCs w:val="24"/>
      <w:lang w:val="lv-LV" w:eastAsia="lv-LV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366a85"/>
    <w:rPr>
      <w:rFonts w:ascii="Times New Roman" w:hAnsi="Times New Roman" w:eastAsia="Times New Roman" w:cs="Times New Roman"/>
      <w:sz w:val="24"/>
      <w:szCs w:val="24"/>
      <w:lang w:val="lv-LV" w:eastAsia="lv-LV"/>
    </w:rPr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Pamatteksts">
    <w:name w:val="Body Text"/>
    <w:basedOn w:val="Normal"/>
    <w:pPr>
      <w:spacing w:lineRule="auto" w:line="288" w:before="0" w:after="140"/>
    </w:pPr>
    <w:rPr/>
  </w:style>
  <w:style w:type="paragraph" w:styleId="Saraksts">
    <w:name w:val="List"/>
    <w:basedOn w:val="Pamatteksts"/>
    <w:pPr/>
    <w:rPr>
      <w:rFonts w:cs="FreeSans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66a8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a85"/>
    <w:pPr>
      <w:spacing w:before="0" w:after="0"/>
      <w:ind w:left="720" w:hanging="0"/>
      <w:contextualSpacing/>
    </w:pPr>
    <w:rPr/>
  </w:style>
  <w:style w:type="paragraph" w:styleId="Galvene">
    <w:name w:val="Header"/>
    <w:basedOn w:val="Normal"/>
    <w:link w:val="HeaderChar"/>
    <w:uiPriority w:val="99"/>
    <w:semiHidden/>
    <w:unhideWhenUsed/>
    <w:rsid w:val="00366a85"/>
    <w:pPr>
      <w:tabs>
        <w:tab w:val="center" w:pos="4153" w:leader="none"/>
        <w:tab w:val="right" w:pos="8306" w:leader="none"/>
      </w:tabs>
    </w:pPr>
    <w:rPr/>
  </w:style>
  <w:style w:type="paragraph" w:styleId="Kjene">
    <w:name w:val="Footer"/>
    <w:basedOn w:val="Normal"/>
    <w:link w:val="FooterChar"/>
    <w:uiPriority w:val="99"/>
    <w:semiHidden/>
    <w:unhideWhenUsed/>
    <w:rsid w:val="00366a85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LibreOffice/5.1.4.2$Linux_X86_64 LibreOffice_project/10m0$Build-2</Application>
  <Pages>4</Pages>
  <Words>220</Words>
  <Characters>1302</Characters>
  <CharactersWithSpaces>1554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2016-10-13T11:04:00Z</dcterms:created>
  <dc:creator>Andrejs Dzelme</dc:creator>
  <dc:description/>
  <dc:language>lv-LV</dc:language>
  <cp:lastModifiedBy/>
  <dcterms:modified xsi:type="dcterms:W3CDTF">2016-10-30T22:08:53Z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