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20" w:rsidRPr="001C7320" w:rsidRDefault="001C7320" w:rsidP="001C7320">
      <w:pPr>
        <w:jc w:val="center"/>
        <w:rPr>
          <w:rFonts w:ascii="Arial" w:hAnsi="Arial" w:cs="Arial"/>
          <w:sz w:val="36"/>
          <w:szCs w:val="36"/>
        </w:rPr>
      </w:pPr>
      <w:r>
        <w:rPr>
          <w:rFonts w:ascii="Arial" w:hAnsi="Arial" w:cs="Arial"/>
          <w:sz w:val="36"/>
          <w:szCs w:val="36"/>
        </w:rPr>
        <w:t>Darba lapa leksikoloģijā.</w:t>
      </w:r>
    </w:p>
    <w:p w:rsidR="001C7320" w:rsidRPr="001C7320" w:rsidRDefault="001C7320" w:rsidP="001C7320">
      <w:pPr>
        <w:pStyle w:val="Rfrenceinterne"/>
        <w:numPr>
          <w:ilvl w:val="0"/>
          <w:numId w:val="2"/>
        </w:numPr>
        <w:jc w:val="left"/>
        <w:rPr>
          <w:rFonts w:ascii="Arial" w:hAnsi="Arial" w:cs="Arial"/>
          <w:i/>
          <w:sz w:val="22"/>
          <w:szCs w:val="22"/>
          <w:lang w:val="lv-LV"/>
        </w:rPr>
      </w:pPr>
      <w:r w:rsidRPr="001C7320">
        <w:rPr>
          <w:rFonts w:ascii="Arial" w:hAnsi="Arial" w:cs="Arial"/>
          <w:i/>
          <w:sz w:val="22"/>
          <w:szCs w:val="22"/>
          <w:lang w:val="lv-LV"/>
        </w:rPr>
        <w:t>Izlasi tekstu, tekstā pasvītro katram skaidrojumam atbilstošo svešvārdu!</w:t>
      </w:r>
    </w:p>
    <w:p w:rsidR="001C7320" w:rsidRPr="00752C0C" w:rsidRDefault="001C7320" w:rsidP="001C7320">
      <w:pPr>
        <w:pStyle w:val="Rfrenceinterne"/>
        <w:rPr>
          <w:rFonts w:ascii="Arial" w:hAnsi="Arial" w:cs="Arial"/>
          <w:sz w:val="28"/>
          <w:szCs w:val="28"/>
          <w:lang w:val="lv-LV"/>
        </w:rPr>
      </w:pPr>
      <w:r w:rsidRPr="00752C0C">
        <w:rPr>
          <w:rFonts w:ascii="Arial" w:hAnsi="Arial" w:cs="Arial"/>
          <w:sz w:val="28"/>
          <w:szCs w:val="28"/>
          <w:lang w:val="lv-LV"/>
        </w:rPr>
        <w:t>Eiropas Kopienas paziņojums par tūrisma ilgtspējību</w:t>
      </w:r>
    </w:p>
    <w:p w:rsidR="001C7320" w:rsidRPr="007E2E37" w:rsidRDefault="001C7320" w:rsidP="001C7320">
      <w:pPr>
        <w:rPr>
          <w:rFonts w:ascii="Arial" w:hAnsi="Arial" w:cs="Arial"/>
        </w:rPr>
      </w:pPr>
      <w:r w:rsidRPr="007E2E37">
        <w:rPr>
          <w:rFonts w:ascii="Arial" w:hAnsi="Arial" w:cs="Arial"/>
        </w:rPr>
        <w:t>Lai dotu ieguldījumu tūrisma ilgtspējīgai attīstībai Eiropā un pasaulē, gan arī lai veicinātu šīs ekonomiski ļoti nozīmīgās nozares dzīvotspēju, ilgstošu izaugsmi, konkurētspēju un finansiālo izdevīgumu, ir ļoti svarīgi nodrošināt Eiropas tūrisma saimniecisko, sociālo un vides ilgtspējību. Ilgtspējīga Eiropas tūrisma problēmas ir saistītas gan ar patēriņa modeļiem, proti, ar sezonalitāti un ceļošanu tūrisma nolūkos, gan ar tā ražošanas modeļiem, piemēram, vērtību ķēdi un tūristu galamērķiem. Ļoti svarīgi ir panākt tūristu ilgtspējīgu rīcību un labu publisko un privāto vadību, lai izmainītu tūrisma modeļus, kas nav ilgtspējīgi.</w:t>
      </w:r>
    </w:p>
    <w:p w:rsidR="001C7320" w:rsidRPr="007E2E37" w:rsidRDefault="001C7320" w:rsidP="001C7320">
      <w:pPr>
        <w:rPr>
          <w:rFonts w:ascii="Arial" w:hAnsi="Arial" w:cs="Arial"/>
        </w:rPr>
      </w:pPr>
      <w:r w:rsidRPr="007E2E37">
        <w:rPr>
          <w:rFonts w:ascii="Arial" w:hAnsi="Arial" w:cs="Arial"/>
        </w:rPr>
        <w:t>Ieinteresētās personas visos līmeņos ir sākušas gatavoties tam, lai izpildītu tūrisma ilgtspējības prasības un izmantotu tā potenciālu ilgtspējīgai attīstībai. Eiropas Kopiena izmanto daudzas politikas un pasākumus, un, kaut arī to mērķis nav tūrisma nozare, tie dod savu ieguldījumu un sekmē ilgtspējīgu attīstību gan pasaules, gan Eiropas Savienības mērogā.</w:t>
      </w:r>
    </w:p>
    <w:p w:rsidR="001C7320" w:rsidRPr="007E2E37" w:rsidRDefault="001C7320" w:rsidP="001C7320">
      <w:pPr>
        <w:rPr>
          <w:rFonts w:ascii="Arial" w:hAnsi="Arial" w:cs="Arial"/>
        </w:rPr>
      </w:pPr>
      <w:r w:rsidRPr="007E2E37">
        <w:rPr>
          <w:rFonts w:ascii="Arial" w:hAnsi="Arial" w:cs="Arial"/>
        </w:rPr>
        <w:t>Tāpēc Komisija uzskata, ka pareizais veids, kā sasniegt Eiropas tūrisma ilgtspējību, ir un jau esošo rīcības pamata noteikumu uzlabošana un izmantošana vispiemērotākajā veidā. Tas nozīmē, ka ir jāpaļaujas uz pašreizējo Kopienas politiku un pasākumu labvēlīgajām sekām, jāuzlabo tās, un jāpieņem iniciatīvas, kas veicina tūrisma ilgtspējību, un ko ierosinājušas ieinteresētās personas – izņemot Komisiju –, kuras darbojas šajā jomā. Lai mazinātu šīs pieejas trūkumus, ir jāveic daži īpaši pasākumi.</w:t>
      </w:r>
    </w:p>
    <w:p w:rsidR="001C7320" w:rsidRPr="007E2E37" w:rsidRDefault="001C7320" w:rsidP="001C7320">
      <w:pPr>
        <w:rPr>
          <w:rFonts w:ascii="Arial" w:hAnsi="Arial" w:cs="Arial"/>
        </w:rPr>
      </w:pPr>
      <w:r w:rsidRPr="007E2E37">
        <w:rPr>
          <w:rFonts w:ascii="Arial" w:hAnsi="Arial" w:cs="Arial"/>
        </w:rPr>
        <w:t>Tādējādi starptautiskajā mērogā Kopienas pieeja ir nemainīt savu nostāju par to, ka, veicinot tūrisma ilgtspējību, var sekmēt tirdzniecību un palīdzēt jaunattīstības valstīm. Tā vēlas uzlabot sadarbību ar ANO iestādēm un citām starptautiskajām organizācijām saistībā ar ilgtspējīgu tūrismu gan pasaulē, gan Eiropā.</w:t>
      </w:r>
    </w:p>
    <w:p w:rsidR="001C7320" w:rsidRPr="007E2E37" w:rsidRDefault="001C7320" w:rsidP="001C7320">
      <w:pPr>
        <w:rPr>
          <w:rFonts w:ascii="Arial" w:hAnsi="Arial" w:cs="Arial"/>
        </w:rPr>
      </w:pPr>
      <w:r w:rsidRPr="007E2E37">
        <w:rPr>
          <w:rFonts w:ascii="Arial" w:hAnsi="Arial" w:cs="Arial"/>
        </w:rPr>
        <w:t>Komisija ir paredzējusi veikt vairākus pasākumus, lai palielinātu Kopienas ieguldījumu Eiropas tūrisma ilgtspējībā. Šo pasākumu mērķis ir palielināt ieguldījumu, kuru dod Eiropas vadība un dažādas Kopienas politikas un pasākumi, kas ietekmē Eiropas tūrismu un tā ilgtspējību. Komisija vēlas arī uzlabot sadarbību ar Pasaules tūrisma organizāciju (WTO) un sadarbību starp visām ieinteresētajām personām, kas darbojas tūrisma nozarē Eiropā.</w:t>
      </w:r>
    </w:p>
    <w:p w:rsidR="001C7320" w:rsidRDefault="001C7320" w:rsidP="001C7320">
      <w:pPr>
        <w:rPr>
          <w:rFonts w:ascii="Arial" w:hAnsi="Arial" w:cs="Arial"/>
        </w:rPr>
      </w:pPr>
      <w:r w:rsidRPr="007E2E37">
        <w:rPr>
          <w:rFonts w:ascii="Arial" w:hAnsi="Arial" w:cs="Arial"/>
        </w:rPr>
        <w:t>Komisija vēlas izveidot tūrisma ilgtspējības darba grupu [</w:t>
      </w:r>
      <w:r w:rsidRPr="007E2E37">
        <w:rPr>
          <w:rFonts w:ascii="Arial" w:hAnsi="Arial" w:cs="Arial"/>
          <w:i/>
        </w:rPr>
        <w:t>Tourism Sustainability Group</w:t>
      </w:r>
      <w:r w:rsidRPr="007E2E37">
        <w:rPr>
          <w:rFonts w:ascii="Arial" w:hAnsi="Arial" w:cs="Arial"/>
        </w:rPr>
        <w:t>], kuras sastāvā būtu dažādu ieinteresēto personu pārstāvji. Šīs darba grupas uzdevums būs izstrādāt detalizētu rīcības plānu, kurā atsevišķām ieinteresētajām personām ir jāparedz konkrētas darbības, kā arī vienots īstenošanas grafiks. Komisija labprāt veicinās un atbalstīs darba grupas izstrādāto darbību īstenošanu.</w:t>
      </w:r>
    </w:p>
    <w:p w:rsidR="001C7320" w:rsidRPr="00752C0C" w:rsidRDefault="001C7320" w:rsidP="001C7320">
      <w:pPr>
        <w:jc w:val="right"/>
        <w:rPr>
          <w:rFonts w:ascii="Arial" w:hAnsi="Arial" w:cs="Arial"/>
          <w:i/>
          <w:sz w:val="16"/>
          <w:szCs w:val="16"/>
          <w:lang w:eastAsia="en-US"/>
        </w:rPr>
      </w:pPr>
      <w:r w:rsidRPr="00752C0C">
        <w:rPr>
          <w:rFonts w:ascii="Arial" w:hAnsi="Arial" w:cs="Arial"/>
          <w:i/>
          <w:sz w:val="16"/>
          <w:szCs w:val="16"/>
          <w:lang w:eastAsia="en-US"/>
        </w:rPr>
        <w:t>www.vvc.gov.lv</w:t>
      </w:r>
    </w:p>
    <w:p w:rsidR="001C7320" w:rsidRPr="00752C0C" w:rsidRDefault="001C7320" w:rsidP="001C7320">
      <w:pPr>
        <w:jc w:val="right"/>
        <w:rPr>
          <w:rFonts w:ascii="Arial" w:hAnsi="Arial" w:cs="Arial"/>
          <w:sz w:val="20"/>
          <w:szCs w:val="20"/>
        </w:rPr>
      </w:pP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Atpūtas un sporta veids, ceļošana, kas parasti apvienota ar zināšanu paplašināšanu un sporta elementiem.</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Saistīts ar ekonomiku, tai raksturīgs; arī saimniecisks</w:t>
      </w:r>
      <w:r>
        <w:rPr>
          <w:rFonts w:ascii="Arial" w:hAnsi="Arial" w:cs="Arial"/>
          <w:color w:val="000000"/>
          <w:sz w:val="20"/>
          <w:szCs w:val="20"/>
        </w:rPr>
        <w:t>.</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Saistīts ar finansēm, tām raksturīgs.</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Saistīts ar sabiedrību, cilvēku dzīvi un attiecībām sabiedrībā, tām raksturīgs.</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Sarežģīts teorētisks un praktisks jautājums, kas jārisina un jāpētī.</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Paraugs, etalons; tips, marka.</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Tāds, kas attiecas uz centrālo valdību, pašvaldībām, dažreiz arī lielām, monopolistiskām firmām</w:t>
      </w:r>
      <w:r>
        <w:rPr>
          <w:rFonts w:ascii="Arial" w:hAnsi="Arial" w:cs="Arial"/>
          <w:color w:val="000000"/>
          <w:sz w:val="20"/>
          <w:szCs w:val="20"/>
        </w:rPr>
        <w:t>.</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lastRenderedPageBreak/>
        <w:t>Tāds, kas nav saistīts ar cilvēka dienesta, sabiedriskajiem pienākumiem, stāvokli, arī oficiālu darbību; neoficiāls.</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Cilvēks.</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Spēku, spēju, līdzekļu kopums, ko noteiktos apstākļos ir iespējams izmantot kādai darbībai</w:t>
      </w:r>
      <w:r>
        <w:rPr>
          <w:rFonts w:ascii="Arial" w:hAnsi="Arial" w:cs="Arial"/>
          <w:color w:val="000000"/>
          <w:sz w:val="20"/>
          <w:szCs w:val="20"/>
        </w:rPr>
        <w:t>.</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Rīcības līnija, kurss, jebkura stratēģija un taktika.</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Darbības uzsākšana, aktīva virzīšana.</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Personu grupa, kas pilnvarota veikt kādu uzdevumu, piem., izstrādāt lēmuma vai risinājuma projektu.</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Personu, sociālu grupu, valstu apvienība, kurai ir kopīga darbības programma, kopīgs mērķis, uzdevums.</w:t>
      </w:r>
    </w:p>
    <w:p w:rsidR="001C7320" w:rsidRPr="00752C0C" w:rsidRDefault="001C7320" w:rsidP="001C7320">
      <w:pPr>
        <w:numPr>
          <w:ilvl w:val="1"/>
          <w:numId w:val="1"/>
        </w:numPr>
        <w:spacing w:after="0" w:line="240" w:lineRule="auto"/>
        <w:rPr>
          <w:rFonts w:ascii="Arial" w:hAnsi="Arial" w:cs="Arial"/>
          <w:color w:val="000000"/>
          <w:sz w:val="20"/>
          <w:szCs w:val="20"/>
        </w:rPr>
      </w:pPr>
      <w:r w:rsidRPr="00752C0C">
        <w:rPr>
          <w:rFonts w:ascii="Arial" w:hAnsi="Arial" w:cs="Arial"/>
          <w:color w:val="000000"/>
          <w:sz w:val="20"/>
          <w:szCs w:val="20"/>
        </w:rPr>
        <w:t>Vairāki cilvēki, kurus apvieno kas kopīgs (darbs, intereses, uzdevums u. tml.); kāda cilvēku kopuma, organizācijas sīkāka nodaļa.</w:t>
      </w:r>
    </w:p>
    <w:p w:rsidR="00000000" w:rsidRDefault="00C354F9"/>
    <w:p w:rsidR="001C7320" w:rsidRDefault="001C7320" w:rsidP="001C7320">
      <w:pPr>
        <w:pStyle w:val="Sarakstarindkopa"/>
        <w:numPr>
          <w:ilvl w:val="0"/>
          <w:numId w:val="2"/>
        </w:numPr>
        <w:rPr>
          <w:rFonts w:ascii="Arial" w:hAnsi="Arial" w:cs="Arial"/>
          <w:b/>
          <w:i/>
        </w:rPr>
      </w:pPr>
      <w:r w:rsidRPr="001C7320">
        <w:rPr>
          <w:rFonts w:ascii="Arial" w:hAnsi="Arial" w:cs="Arial"/>
          <w:b/>
          <w:i/>
        </w:rPr>
        <w:t xml:space="preserve">Izraksti 15 </w:t>
      </w:r>
      <w:r>
        <w:rPr>
          <w:rFonts w:ascii="Arial" w:hAnsi="Arial" w:cs="Arial"/>
          <w:b/>
          <w:i/>
        </w:rPr>
        <w:t xml:space="preserve">tekstā </w:t>
      </w:r>
      <w:r w:rsidRPr="001C7320">
        <w:rPr>
          <w:rFonts w:ascii="Arial" w:hAnsi="Arial" w:cs="Arial"/>
          <w:b/>
          <w:i/>
        </w:rPr>
        <w:t>atrastos</w:t>
      </w:r>
      <w:r>
        <w:rPr>
          <w:rFonts w:ascii="Arial" w:hAnsi="Arial" w:cs="Arial"/>
          <w:b/>
          <w:i/>
        </w:rPr>
        <w:t xml:space="preserve"> svešvārdus</w:t>
      </w:r>
      <w:r w:rsidRPr="001C7320">
        <w:rPr>
          <w:rFonts w:ascii="Arial" w:hAnsi="Arial" w:cs="Arial"/>
          <w:b/>
          <w:i/>
        </w:rPr>
        <w:t>!</w:t>
      </w:r>
    </w:p>
    <w:p w:rsidR="001C7320" w:rsidRPr="001C7320" w:rsidRDefault="001C7320" w:rsidP="001C7320">
      <w:pPr>
        <w:pStyle w:val="Sarakstarindkopa"/>
        <w:rPr>
          <w:rFonts w:ascii="Arial" w:hAnsi="Arial" w:cs="Arial"/>
          <w:i/>
        </w:rPr>
      </w:pPr>
      <w:r>
        <w:rPr>
          <w:rFonts w:ascii="Arial" w:hAnsi="Arial" w:cs="Arial"/>
          <w:i/>
        </w:rPr>
        <w:t>______________________________________________________________________________________________________________________________________________________________________________________________________________________________________________________</w:t>
      </w:r>
    </w:p>
    <w:p w:rsidR="001C7320" w:rsidRPr="001C7320" w:rsidRDefault="001C7320" w:rsidP="001C7320">
      <w:pPr>
        <w:pStyle w:val="Sarakstarindkopa"/>
        <w:rPr>
          <w:rFonts w:ascii="Arial" w:hAnsi="Arial" w:cs="Arial"/>
          <w:b/>
          <w:i/>
        </w:rPr>
      </w:pPr>
    </w:p>
    <w:p w:rsidR="001C7320" w:rsidRDefault="001C7320"/>
    <w:sectPr w:rsidR="001C7320" w:rsidSect="000437A2">
      <w:head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4F9" w:rsidRDefault="00C354F9" w:rsidP="001C7320">
      <w:pPr>
        <w:spacing w:after="0" w:line="240" w:lineRule="auto"/>
      </w:pPr>
      <w:r>
        <w:separator/>
      </w:r>
    </w:p>
  </w:endnote>
  <w:endnote w:type="continuationSeparator" w:id="1">
    <w:p w:rsidR="00C354F9" w:rsidRDefault="00C354F9" w:rsidP="001C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4F9" w:rsidRDefault="00C354F9" w:rsidP="001C7320">
      <w:pPr>
        <w:spacing w:after="0" w:line="240" w:lineRule="auto"/>
      </w:pPr>
      <w:r>
        <w:separator/>
      </w:r>
    </w:p>
  </w:footnote>
  <w:footnote w:type="continuationSeparator" w:id="1">
    <w:p w:rsidR="00C354F9" w:rsidRDefault="00C354F9" w:rsidP="001C73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color w:val="1F497D" w:themeColor="text2"/>
        <w:sz w:val="28"/>
        <w:szCs w:val="28"/>
      </w:rPr>
      <w:alias w:val="Nosaukums"/>
      <w:id w:val="77887899"/>
      <w:placeholder>
        <w:docPart w:val="6672A326CD9F43349E046E5A92CFAF8D"/>
      </w:placeholder>
      <w:dataBinding w:prefixMappings="xmlns:ns0='http://schemas.openxmlformats.org/package/2006/metadata/core-properties' xmlns:ns1='http://purl.org/dc/elements/1.1/'" w:xpath="/ns0:coreProperties[1]/ns1:title[1]" w:storeItemID="{6C3C8BC8-F283-45AE-878A-BAB7291924A1}"/>
      <w:text/>
    </w:sdtPr>
    <w:sdtContent>
      <w:p w:rsidR="001C7320" w:rsidRPr="001C7320" w:rsidRDefault="001C7320" w:rsidP="001C7320">
        <w:pPr>
          <w:pStyle w:val="Galvene"/>
          <w:tabs>
            <w:tab w:val="left" w:pos="2580"/>
            <w:tab w:val="left" w:pos="2985"/>
          </w:tabs>
          <w:spacing w:after="120" w:line="276" w:lineRule="auto"/>
          <w:jc w:val="right"/>
          <w:rPr>
            <w:b/>
            <w:bCs/>
            <w:color w:val="1F497D" w:themeColor="text2"/>
            <w:sz w:val="28"/>
            <w:szCs w:val="28"/>
          </w:rPr>
        </w:pPr>
        <w:r>
          <w:rPr>
            <w:b/>
            <w:bCs/>
            <w:color w:val="1F497D" w:themeColor="text2"/>
            <w:sz w:val="28"/>
            <w:szCs w:val="28"/>
          </w:rPr>
          <w:t>Darba lapa leksikoloģijā.</w:t>
        </w:r>
      </w:p>
    </w:sdtContent>
  </w:sdt>
  <w:sdt>
    <w:sdtPr>
      <w:rPr>
        <w:color w:val="808080" w:themeColor="text1" w:themeTint="7F"/>
      </w:rPr>
      <w:alias w:val="Autors"/>
      <w:id w:val="77887908"/>
      <w:placeholder>
        <w:docPart w:val="680FA00EEBF140B1850B7729AEE29F93"/>
      </w:placeholder>
      <w:dataBinding w:prefixMappings="xmlns:ns0='http://schemas.openxmlformats.org/package/2006/metadata/core-properties' xmlns:ns1='http://purl.org/dc/elements/1.1/'" w:xpath="/ns0:coreProperties[1]/ns1:creator[1]" w:storeItemID="{6C3C8BC8-F283-45AE-878A-BAB7291924A1}"/>
      <w:text/>
    </w:sdtPr>
    <w:sdtContent>
      <w:p w:rsidR="001C7320" w:rsidRDefault="001C7320">
        <w:pPr>
          <w:pStyle w:val="Galvene"/>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Zanda Šlegelmilha</w:t>
        </w:r>
      </w:p>
    </w:sdtContent>
  </w:sdt>
  <w:p w:rsidR="001C7320" w:rsidRDefault="001C7320">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27C81"/>
    <w:multiLevelType w:val="multilevel"/>
    <w:tmpl w:val="221E6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hAnsi="Arial" w:cs="Arial" w:hint="default"/>
        <w:color w:val="auto"/>
        <w:sz w:val="16"/>
        <w:szCs w:val="1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FB3459"/>
    <w:multiLevelType w:val="hybridMultilevel"/>
    <w:tmpl w:val="5ADE7A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1C7320"/>
    <w:rsid w:val="001C7320"/>
    <w:rsid w:val="00C354F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frenceinterne">
    <w:name w:val="Référence interne"/>
    <w:basedOn w:val="Parastais"/>
    <w:next w:val="Parastais"/>
    <w:rsid w:val="001C7320"/>
    <w:pPr>
      <w:spacing w:after="600" w:line="240" w:lineRule="auto"/>
      <w:jc w:val="center"/>
    </w:pPr>
    <w:rPr>
      <w:rFonts w:ascii="Times New Roman" w:eastAsia="Times New Roman" w:hAnsi="Times New Roman" w:cs="Times New Roman"/>
      <w:b/>
      <w:snapToGrid w:val="0"/>
      <w:sz w:val="24"/>
      <w:szCs w:val="20"/>
      <w:lang w:val="en-GB" w:eastAsia="en-US"/>
    </w:rPr>
  </w:style>
  <w:style w:type="paragraph" w:styleId="Sarakstarindkopa">
    <w:name w:val="List Paragraph"/>
    <w:basedOn w:val="Parastais"/>
    <w:uiPriority w:val="34"/>
    <w:qFormat/>
    <w:rsid w:val="001C7320"/>
    <w:pPr>
      <w:ind w:left="720"/>
      <w:contextualSpacing/>
    </w:pPr>
  </w:style>
  <w:style w:type="paragraph" w:styleId="Galvene">
    <w:name w:val="header"/>
    <w:basedOn w:val="Parastais"/>
    <w:link w:val="GalveneRakstz"/>
    <w:uiPriority w:val="99"/>
    <w:unhideWhenUsed/>
    <w:rsid w:val="001C73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320"/>
  </w:style>
  <w:style w:type="paragraph" w:styleId="Kjene">
    <w:name w:val="footer"/>
    <w:basedOn w:val="Parastais"/>
    <w:link w:val="KjeneRakstz"/>
    <w:uiPriority w:val="99"/>
    <w:semiHidden/>
    <w:unhideWhenUsed/>
    <w:rsid w:val="001C732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C7320"/>
  </w:style>
  <w:style w:type="paragraph" w:styleId="Balonteksts">
    <w:name w:val="Balloon Text"/>
    <w:basedOn w:val="Parastais"/>
    <w:link w:val="BalontekstsRakstz"/>
    <w:uiPriority w:val="99"/>
    <w:semiHidden/>
    <w:unhideWhenUsed/>
    <w:rsid w:val="001C73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7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72A326CD9F43349E046E5A92CFAF8D"/>
        <w:category>
          <w:name w:val="Vispārīgi"/>
          <w:gallery w:val="placeholder"/>
        </w:category>
        <w:types>
          <w:type w:val="bbPlcHdr"/>
        </w:types>
        <w:behaviors>
          <w:behavior w:val="content"/>
        </w:behaviors>
        <w:guid w:val="{C230A57B-4F0D-4750-8CE5-D5438CCDEB2D}"/>
      </w:docPartPr>
      <w:docPartBody>
        <w:p w:rsidR="00000000" w:rsidRDefault="00714277" w:rsidP="00714277">
          <w:pPr>
            <w:pStyle w:val="6672A326CD9F43349E046E5A92CFAF8D"/>
          </w:pPr>
          <w:r>
            <w:rPr>
              <w:b/>
              <w:bCs/>
              <w:color w:val="1F497D" w:themeColor="text2"/>
              <w:sz w:val="28"/>
              <w:szCs w:val="28"/>
            </w:rPr>
            <w:t>[Ievadiet dokumenta nosaukumu]</w:t>
          </w:r>
        </w:p>
      </w:docPartBody>
    </w:docPart>
    <w:docPart>
      <w:docPartPr>
        <w:name w:val="680FA00EEBF140B1850B7729AEE29F93"/>
        <w:category>
          <w:name w:val="Vispārīgi"/>
          <w:gallery w:val="placeholder"/>
        </w:category>
        <w:types>
          <w:type w:val="bbPlcHdr"/>
        </w:types>
        <w:behaviors>
          <w:behavior w:val="content"/>
        </w:behaviors>
        <w:guid w:val="{52D658C8-8C21-4EE2-BB80-1064E6536333}"/>
      </w:docPartPr>
      <w:docPartBody>
        <w:p w:rsidR="00000000" w:rsidRDefault="00714277" w:rsidP="00714277">
          <w:pPr>
            <w:pStyle w:val="680FA00EEBF140B1850B7729AEE29F93"/>
          </w:pPr>
          <w:r>
            <w:rPr>
              <w:color w:val="808080" w:themeColor="text1" w:themeTint="7F"/>
            </w:rPr>
            <w:t>[Ievadiet autora vārdu]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4277"/>
    <w:rsid w:val="00714277"/>
    <w:rsid w:val="00F53F6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3957CBCD4645483EB56833FC94C53B06">
    <w:name w:val="3957CBCD4645483EB56833FC94C53B06"/>
    <w:rsid w:val="00714277"/>
  </w:style>
  <w:style w:type="paragraph" w:customStyle="1" w:styleId="B57F205625274A1C8813FCD95DB7BE3D">
    <w:name w:val="B57F205625274A1C8813FCD95DB7BE3D"/>
    <w:rsid w:val="00714277"/>
  </w:style>
  <w:style w:type="paragraph" w:customStyle="1" w:styleId="6672A326CD9F43349E046E5A92CFAF8D">
    <w:name w:val="6672A326CD9F43349E046E5A92CFAF8D"/>
    <w:rsid w:val="00714277"/>
  </w:style>
  <w:style w:type="paragraph" w:customStyle="1" w:styleId="85CB564BF396470B88EA30C0266B1C16">
    <w:name w:val="85CB564BF396470B88EA30C0266B1C16"/>
    <w:rsid w:val="00714277"/>
  </w:style>
  <w:style w:type="paragraph" w:customStyle="1" w:styleId="680FA00EEBF140B1850B7729AEE29F93">
    <w:name w:val="680FA00EEBF140B1850B7729AEE29F93"/>
    <w:rsid w:val="007142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6114-40F2-42CC-A88E-DF919F34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2693</Words>
  <Characters>1536</Characters>
  <Application>Microsoft Office Word</Application>
  <DocSecurity>0</DocSecurity>
  <Lines>12</Lines>
  <Paragraphs>8</Paragraphs>
  <ScaleCrop>false</ScaleCrop>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lapa leksikoloģijā.</dc:title>
  <dc:subject/>
  <dc:creator>Zanda Šlegelmilha</dc:creator>
  <cp:keywords/>
  <dc:description/>
  <cp:lastModifiedBy>Zanda</cp:lastModifiedBy>
  <cp:revision>2</cp:revision>
  <dcterms:created xsi:type="dcterms:W3CDTF">2017-06-14T22:29:00Z</dcterms:created>
  <dcterms:modified xsi:type="dcterms:W3CDTF">2017-06-14T22:39:00Z</dcterms:modified>
</cp:coreProperties>
</file>